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F6F36" w14:textId="77777777" w:rsidR="00E12432" w:rsidRPr="00E95DE6" w:rsidRDefault="00D330AC" w:rsidP="00E12432">
      <w:pPr>
        <w:adjustRightInd w:val="0"/>
        <w:spacing w:after="120" w:line="240" w:lineRule="auto"/>
        <w:jc w:val="center"/>
        <w:rPr>
          <w:rFonts w:ascii="Times New Roman" w:eastAsia="Times New Roman" w:hAnsi="Times New Roman"/>
          <w:b/>
          <w:sz w:val="32"/>
          <w:lang w:eastAsia="en-GB"/>
        </w:rPr>
      </w:pPr>
      <w:r w:rsidRPr="00E95DE6">
        <w:rPr>
          <w:rFonts w:ascii="Times New Roman" w:eastAsia="Times New Roman" w:hAnsi="Times New Roman"/>
          <w:b/>
          <w:sz w:val="32"/>
          <w:lang w:eastAsia="en-GB"/>
        </w:rPr>
        <w:t>A</w:t>
      </w:r>
      <w:r w:rsidR="00E12432" w:rsidRPr="00E95DE6">
        <w:rPr>
          <w:rFonts w:ascii="Times New Roman" w:eastAsia="Times New Roman" w:hAnsi="Times New Roman"/>
          <w:b/>
          <w:sz w:val="32"/>
          <w:lang w:eastAsia="en-GB"/>
        </w:rPr>
        <w:t xml:space="preserve"> </w:t>
      </w:r>
      <w:r w:rsidRPr="00E95DE6">
        <w:rPr>
          <w:rFonts w:ascii="Times New Roman" w:eastAsia="Times New Roman" w:hAnsi="Times New Roman"/>
          <w:b/>
          <w:sz w:val="32"/>
          <w:lang w:eastAsia="en-GB"/>
        </w:rPr>
        <w:t>proposed quantitative credit rating methodology</w:t>
      </w:r>
      <w:r w:rsidRPr="00E95DE6">
        <w:rPr>
          <w:rFonts w:ascii="Times New Roman" w:eastAsia="Times New Roman" w:hAnsi="Times New Roman"/>
          <w:b/>
          <w:sz w:val="32"/>
          <w:lang w:eastAsia="en-GB"/>
        </w:rPr>
        <w:br/>
      </w:r>
      <w:r w:rsidR="00E12432" w:rsidRPr="00E95DE6">
        <w:rPr>
          <w:rFonts w:ascii="Times New Roman" w:eastAsia="Times New Roman" w:hAnsi="Times New Roman"/>
          <w:b/>
          <w:sz w:val="32"/>
          <w:lang w:eastAsia="en-GB"/>
        </w:rPr>
        <w:t xml:space="preserve">for </w:t>
      </w:r>
      <w:r w:rsidRPr="00E95DE6">
        <w:rPr>
          <w:rFonts w:ascii="Times New Roman" w:eastAsia="Times New Roman" w:hAnsi="Times New Roman"/>
          <w:b/>
          <w:sz w:val="32"/>
          <w:lang w:eastAsia="en-GB"/>
        </w:rPr>
        <w:t>South African provincial departments</w:t>
      </w:r>
    </w:p>
    <w:p w14:paraId="174A52C5" w14:textId="77777777" w:rsidR="00CE17F1" w:rsidRPr="00E95DE6" w:rsidRDefault="00CE17F1" w:rsidP="00CE17F1">
      <w:pPr>
        <w:autoSpaceDE w:val="0"/>
        <w:autoSpaceDN w:val="0"/>
        <w:adjustRightInd w:val="0"/>
        <w:spacing w:after="120" w:line="360" w:lineRule="auto"/>
        <w:jc w:val="center"/>
        <w:rPr>
          <w:rFonts w:ascii="Times New Roman" w:hAnsi="Times New Roman"/>
          <w:sz w:val="24"/>
          <w:szCs w:val="24"/>
          <w:lang w:eastAsia="en-GB"/>
        </w:rPr>
      </w:pPr>
    </w:p>
    <w:p w14:paraId="56ACD468" w14:textId="0732EF25" w:rsidR="00713ED5" w:rsidRDefault="005617AA" w:rsidP="00CE17F1">
      <w:pPr>
        <w:autoSpaceDE w:val="0"/>
        <w:autoSpaceDN w:val="0"/>
        <w:adjustRightInd w:val="0"/>
        <w:spacing w:after="120" w:line="360" w:lineRule="auto"/>
        <w:ind w:left="567" w:right="522"/>
        <w:jc w:val="both"/>
        <w:rPr>
          <w:rFonts w:ascii="Times New Roman" w:hAnsi="Times New Roman"/>
          <w:b/>
          <w:sz w:val="24"/>
          <w:szCs w:val="24"/>
          <w:lang w:eastAsia="en-GB"/>
        </w:rPr>
        <w:sectPr w:rsidR="00713ED5" w:rsidSect="00B063C7">
          <w:footerReference w:type="default" r:id="rId9"/>
          <w:endnotePr>
            <w:numFmt w:val="decimal"/>
          </w:endnotePr>
          <w:type w:val="continuous"/>
          <w:pgSz w:w="11906" w:h="16838"/>
          <w:pgMar w:top="1440" w:right="1440" w:bottom="1440" w:left="1440" w:header="708" w:footer="708" w:gutter="0"/>
          <w:cols w:space="708"/>
          <w:docGrid w:linePitch="360"/>
        </w:sectPr>
      </w:pPr>
      <w:r w:rsidRPr="00E95DE6">
        <w:rPr>
          <w:rFonts w:ascii="Times New Roman" w:hAnsi="Times New Roman"/>
          <w:b/>
          <w:sz w:val="24"/>
          <w:szCs w:val="24"/>
          <w:lang w:eastAsia="en-GB"/>
        </w:rPr>
        <w:t>Abstract</w:t>
      </w:r>
      <w:r w:rsidR="004545D6">
        <w:rPr>
          <w:rStyle w:val="EndnoteReference"/>
          <w:rFonts w:ascii="Times New Roman" w:hAnsi="Times New Roman"/>
          <w:b/>
          <w:sz w:val="24"/>
          <w:szCs w:val="24"/>
          <w:lang w:eastAsia="en-GB"/>
        </w:rPr>
        <w:endnoteReference w:id="1"/>
      </w:r>
    </w:p>
    <w:p w14:paraId="1682AEDB" w14:textId="77777777" w:rsidR="005617AA" w:rsidRPr="00E95DE6" w:rsidRDefault="005617AA" w:rsidP="00CE17F1">
      <w:pPr>
        <w:autoSpaceDE w:val="0"/>
        <w:autoSpaceDN w:val="0"/>
        <w:adjustRightInd w:val="0"/>
        <w:spacing w:after="120" w:line="240" w:lineRule="auto"/>
        <w:ind w:left="567" w:right="522"/>
        <w:jc w:val="both"/>
        <w:rPr>
          <w:rFonts w:ascii="Times New Roman" w:hAnsi="Times New Roman"/>
          <w:sz w:val="24"/>
          <w:szCs w:val="24"/>
          <w:lang w:eastAsia="en-GB"/>
        </w:rPr>
      </w:pPr>
      <w:r w:rsidRPr="00E95DE6">
        <w:rPr>
          <w:rFonts w:ascii="Times New Roman" w:hAnsi="Times New Roman"/>
          <w:sz w:val="24"/>
          <w:szCs w:val="24"/>
          <w:lang w:eastAsia="en-GB"/>
        </w:rPr>
        <w:lastRenderedPageBreak/>
        <w:t>The development of subnational credit rating methodologies affords benefits for subnationals, the sovereign and its citi</w:t>
      </w:r>
      <w:r w:rsidR="0024387E" w:rsidRPr="00E95DE6">
        <w:rPr>
          <w:rFonts w:ascii="Times New Roman" w:hAnsi="Times New Roman"/>
          <w:sz w:val="24"/>
          <w:szCs w:val="24"/>
          <w:lang w:eastAsia="en-GB"/>
        </w:rPr>
        <w:t>z</w:t>
      </w:r>
      <w:r w:rsidRPr="00E95DE6">
        <w:rPr>
          <w:rFonts w:ascii="Times New Roman" w:hAnsi="Times New Roman"/>
          <w:sz w:val="24"/>
          <w:szCs w:val="24"/>
          <w:lang w:eastAsia="en-GB"/>
        </w:rPr>
        <w:t xml:space="preserve">ens. Trusted credit ratings facilitate access to financial markets </w:t>
      </w:r>
      <w:r w:rsidR="00913363" w:rsidRPr="00E95DE6">
        <w:rPr>
          <w:rFonts w:ascii="Times New Roman" w:hAnsi="Times New Roman"/>
          <w:sz w:val="24"/>
          <w:szCs w:val="24"/>
          <w:lang w:eastAsia="en-GB"/>
        </w:rPr>
        <w:t xml:space="preserve">and </w:t>
      </w:r>
      <w:r w:rsidRPr="00E95DE6">
        <w:rPr>
          <w:rFonts w:ascii="Times New Roman" w:hAnsi="Times New Roman"/>
          <w:sz w:val="24"/>
          <w:szCs w:val="24"/>
          <w:lang w:eastAsia="en-GB"/>
        </w:rPr>
        <w:t xml:space="preserve">above average ratings </w:t>
      </w:r>
      <w:r w:rsidR="000C01EB" w:rsidRPr="00E95DE6">
        <w:rPr>
          <w:rFonts w:ascii="Times New Roman" w:hAnsi="Times New Roman"/>
          <w:sz w:val="24"/>
          <w:szCs w:val="24"/>
          <w:lang w:eastAsia="en-GB"/>
        </w:rPr>
        <w:t xml:space="preserve">allow </w:t>
      </w:r>
      <w:r w:rsidR="00F5593A" w:rsidRPr="00E95DE6">
        <w:rPr>
          <w:rFonts w:ascii="Times New Roman" w:hAnsi="Times New Roman"/>
          <w:sz w:val="24"/>
          <w:szCs w:val="24"/>
          <w:lang w:eastAsia="en-GB"/>
        </w:rPr>
        <w:t xml:space="preserve">for the </w:t>
      </w:r>
      <w:r w:rsidRPr="00E95DE6">
        <w:rPr>
          <w:rFonts w:ascii="Times New Roman" w:hAnsi="Times New Roman"/>
          <w:sz w:val="24"/>
          <w:szCs w:val="24"/>
          <w:lang w:eastAsia="en-GB"/>
        </w:rPr>
        <w:t>negotiat</w:t>
      </w:r>
      <w:r w:rsidR="00913363" w:rsidRPr="00E95DE6">
        <w:rPr>
          <w:rFonts w:ascii="Times New Roman" w:hAnsi="Times New Roman"/>
          <w:sz w:val="24"/>
          <w:szCs w:val="24"/>
          <w:lang w:eastAsia="en-GB"/>
        </w:rPr>
        <w:t xml:space="preserve">ion of </w:t>
      </w:r>
      <w:r w:rsidRPr="00E95DE6">
        <w:rPr>
          <w:rFonts w:ascii="Times New Roman" w:hAnsi="Times New Roman"/>
          <w:sz w:val="24"/>
          <w:szCs w:val="24"/>
          <w:lang w:eastAsia="en-GB"/>
        </w:rPr>
        <w:t>better collateral and guarantee agreements</w:t>
      </w:r>
      <w:r w:rsidR="00913363" w:rsidRPr="00E95DE6">
        <w:rPr>
          <w:rFonts w:ascii="Times New Roman" w:hAnsi="Times New Roman"/>
          <w:sz w:val="24"/>
          <w:szCs w:val="24"/>
          <w:lang w:eastAsia="en-GB"/>
        </w:rPr>
        <w:t xml:space="preserve"> as well funding of (e.g.) infrastructure pr</w:t>
      </w:r>
      <w:r w:rsidR="00913363" w:rsidRPr="00E95DE6">
        <w:rPr>
          <w:rFonts w:ascii="Times New Roman" w:hAnsi="Times New Roman"/>
          <w:sz w:val="24"/>
          <w:szCs w:val="24"/>
          <w:lang w:eastAsia="en-GB"/>
        </w:rPr>
        <w:t>o</w:t>
      </w:r>
      <w:r w:rsidR="00913363" w:rsidRPr="00E95DE6">
        <w:rPr>
          <w:rFonts w:ascii="Times New Roman" w:hAnsi="Times New Roman"/>
          <w:sz w:val="24"/>
          <w:szCs w:val="24"/>
          <w:lang w:eastAsia="en-GB"/>
        </w:rPr>
        <w:t>jects at superior (lower) interest rates</w:t>
      </w:r>
      <w:r w:rsidRPr="00E95DE6">
        <w:rPr>
          <w:rFonts w:ascii="Times New Roman" w:hAnsi="Times New Roman"/>
          <w:sz w:val="24"/>
          <w:szCs w:val="24"/>
          <w:lang w:eastAsia="en-GB"/>
        </w:rPr>
        <w:t xml:space="preserve">. </w:t>
      </w:r>
      <w:r w:rsidR="008947E3" w:rsidRPr="00E95DE6">
        <w:rPr>
          <w:rFonts w:ascii="Times New Roman" w:hAnsi="Times New Roman"/>
          <w:sz w:val="24"/>
          <w:szCs w:val="24"/>
          <w:lang w:eastAsia="en-GB"/>
        </w:rPr>
        <w:t xml:space="preserve">This article </w:t>
      </w:r>
      <w:r w:rsidR="005D5E63" w:rsidRPr="00E95DE6">
        <w:rPr>
          <w:rFonts w:ascii="Times New Roman" w:hAnsi="Times New Roman"/>
          <w:sz w:val="24"/>
          <w:szCs w:val="24"/>
          <w:lang w:eastAsia="en-GB"/>
        </w:rPr>
        <w:t>develop</w:t>
      </w:r>
      <w:r w:rsidR="005A5091" w:rsidRPr="00E95DE6">
        <w:rPr>
          <w:rFonts w:ascii="Times New Roman" w:hAnsi="Times New Roman"/>
          <w:sz w:val="24"/>
          <w:szCs w:val="24"/>
          <w:lang w:eastAsia="en-GB"/>
        </w:rPr>
        <w:t>s</w:t>
      </w:r>
      <w:r w:rsidR="005D5E63" w:rsidRPr="00E95DE6">
        <w:rPr>
          <w:rFonts w:ascii="Times New Roman" w:hAnsi="Times New Roman"/>
          <w:sz w:val="24"/>
          <w:szCs w:val="24"/>
          <w:lang w:eastAsia="en-GB"/>
        </w:rPr>
        <w:t xml:space="preserve"> the </w:t>
      </w:r>
      <w:r w:rsidR="005A5091" w:rsidRPr="00E95DE6">
        <w:rPr>
          <w:rFonts w:ascii="Times New Roman" w:hAnsi="Times New Roman"/>
          <w:sz w:val="24"/>
          <w:szCs w:val="24"/>
          <w:lang w:eastAsia="en-GB"/>
        </w:rPr>
        <w:t>quantitative</w:t>
      </w:r>
      <w:r w:rsidR="005D5E63" w:rsidRPr="00E95DE6">
        <w:rPr>
          <w:rFonts w:ascii="Times New Roman" w:hAnsi="Times New Roman"/>
          <w:sz w:val="24"/>
          <w:szCs w:val="24"/>
          <w:lang w:eastAsia="en-GB"/>
        </w:rPr>
        <w:t xml:space="preserve"> se</w:t>
      </w:r>
      <w:r w:rsidR="005D5E63" w:rsidRPr="00E95DE6">
        <w:rPr>
          <w:rFonts w:ascii="Times New Roman" w:hAnsi="Times New Roman"/>
          <w:sz w:val="24"/>
          <w:szCs w:val="24"/>
          <w:lang w:eastAsia="en-GB"/>
        </w:rPr>
        <w:t>c</w:t>
      </w:r>
      <w:r w:rsidR="005D5E63" w:rsidRPr="00E95DE6">
        <w:rPr>
          <w:rFonts w:ascii="Times New Roman" w:hAnsi="Times New Roman"/>
          <w:sz w:val="24"/>
          <w:szCs w:val="24"/>
          <w:lang w:eastAsia="en-GB"/>
        </w:rPr>
        <w:t xml:space="preserve">tion of a </w:t>
      </w:r>
      <w:r w:rsidR="005A5091" w:rsidRPr="00E95DE6">
        <w:rPr>
          <w:rFonts w:ascii="Times New Roman" w:hAnsi="Times New Roman"/>
          <w:sz w:val="24"/>
          <w:szCs w:val="24"/>
          <w:lang w:eastAsia="en-GB"/>
        </w:rPr>
        <w:t>credit rating methodology for So</w:t>
      </w:r>
      <w:r w:rsidR="005D5E63" w:rsidRPr="00E95DE6">
        <w:rPr>
          <w:rFonts w:ascii="Times New Roman" w:hAnsi="Times New Roman"/>
          <w:sz w:val="24"/>
          <w:szCs w:val="24"/>
          <w:lang w:eastAsia="en-GB"/>
        </w:rPr>
        <w:t>uth African subnationals.</w:t>
      </w:r>
      <w:r w:rsidR="005365F3" w:rsidRPr="00E95DE6">
        <w:rPr>
          <w:rFonts w:ascii="Times New Roman" w:hAnsi="Times New Roman"/>
          <w:sz w:val="24"/>
          <w:szCs w:val="24"/>
          <w:lang w:eastAsia="en-GB"/>
        </w:rPr>
        <w:t xml:space="preserve"> </w:t>
      </w:r>
      <w:r w:rsidR="008947E3" w:rsidRPr="00E95DE6">
        <w:rPr>
          <w:rFonts w:ascii="Times New Roman" w:hAnsi="Times New Roman"/>
          <w:sz w:val="24"/>
          <w:szCs w:val="24"/>
          <w:lang w:eastAsia="en-GB"/>
        </w:rPr>
        <w:t xml:space="preserve">The unique characteristics of </w:t>
      </w:r>
      <w:r w:rsidR="00DB0EEB" w:rsidRPr="00E95DE6">
        <w:rPr>
          <w:rFonts w:ascii="Times New Roman" w:hAnsi="Times New Roman"/>
          <w:sz w:val="24"/>
          <w:szCs w:val="24"/>
          <w:lang w:eastAsia="en-GB"/>
        </w:rPr>
        <w:t xml:space="preserve">South African </w:t>
      </w:r>
      <w:r w:rsidR="008947E3" w:rsidRPr="00E95DE6">
        <w:rPr>
          <w:rFonts w:ascii="Times New Roman" w:hAnsi="Times New Roman"/>
          <w:sz w:val="24"/>
          <w:szCs w:val="24"/>
          <w:lang w:eastAsia="en-GB"/>
        </w:rPr>
        <w:t>data</w:t>
      </w:r>
      <w:r w:rsidR="00055D82" w:rsidRPr="00E95DE6">
        <w:rPr>
          <w:rFonts w:ascii="Times New Roman" w:hAnsi="Times New Roman"/>
          <w:sz w:val="24"/>
          <w:szCs w:val="24"/>
          <w:lang w:eastAsia="en-GB"/>
        </w:rPr>
        <w:t xml:space="preserve">, </w:t>
      </w:r>
      <w:r w:rsidR="008947E3" w:rsidRPr="00E95DE6">
        <w:rPr>
          <w:rFonts w:ascii="Times New Roman" w:hAnsi="Times New Roman"/>
          <w:sz w:val="24"/>
          <w:szCs w:val="24"/>
          <w:lang w:eastAsia="en-GB"/>
        </w:rPr>
        <w:t>the</w:t>
      </w:r>
      <w:r w:rsidR="005E5F0E" w:rsidRPr="00E95DE6">
        <w:rPr>
          <w:rFonts w:ascii="Times New Roman" w:hAnsi="Times New Roman"/>
          <w:sz w:val="24"/>
          <w:szCs w:val="24"/>
          <w:lang w:eastAsia="en-GB"/>
        </w:rPr>
        <w:t>ir</w:t>
      </w:r>
      <w:r w:rsidR="008947E3" w:rsidRPr="00E95DE6">
        <w:rPr>
          <w:rFonts w:ascii="Times New Roman" w:hAnsi="Times New Roman"/>
          <w:sz w:val="24"/>
          <w:szCs w:val="24"/>
          <w:lang w:eastAsia="en-GB"/>
        </w:rPr>
        <w:t xml:space="preserve"> assembly </w:t>
      </w:r>
      <w:r w:rsidR="00DB0EEB" w:rsidRPr="00E95DE6">
        <w:rPr>
          <w:rFonts w:ascii="Times New Roman" w:hAnsi="Times New Roman"/>
          <w:sz w:val="24"/>
          <w:szCs w:val="24"/>
          <w:lang w:eastAsia="en-GB"/>
        </w:rPr>
        <w:t xml:space="preserve">and the selection of </w:t>
      </w:r>
      <w:r w:rsidR="008947E3" w:rsidRPr="00E95DE6">
        <w:rPr>
          <w:rFonts w:ascii="Times New Roman" w:hAnsi="Times New Roman"/>
          <w:sz w:val="24"/>
          <w:szCs w:val="24"/>
          <w:lang w:eastAsia="en-GB"/>
        </w:rPr>
        <w:t>depen</w:t>
      </w:r>
      <w:r w:rsidR="008947E3" w:rsidRPr="00E95DE6">
        <w:rPr>
          <w:rFonts w:ascii="Times New Roman" w:hAnsi="Times New Roman"/>
          <w:sz w:val="24"/>
          <w:szCs w:val="24"/>
          <w:lang w:eastAsia="en-GB"/>
        </w:rPr>
        <w:t>d</w:t>
      </w:r>
      <w:r w:rsidR="008947E3" w:rsidRPr="00E95DE6">
        <w:rPr>
          <w:rFonts w:ascii="Times New Roman" w:hAnsi="Times New Roman"/>
          <w:sz w:val="24"/>
          <w:szCs w:val="24"/>
          <w:lang w:eastAsia="en-GB"/>
        </w:rPr>
        <w:t xml:space="preserve">ent and independent variables </w:t>
      </w:r>
      <w:r w:rsidR="00371DE4" w:rsidRPr="00E95DE6">
        <w:rPr>
          <w:rFonts w:ascii="Times New Roman" w:hAnsi="Times New Roman"/>
          <w:sz w:val="24"/>
          <w:szCs w:val="24"/>
          <w:lang w:eastAsia="en-GB"/>
        </w:rPr>
        <w:t>for the linear regression m</w:t>
      </w:r>
      <w:bookmarkStart w:id="0" w:name="_GoBack"/>
      <w:bookmarkEnd w:id="0"/>
      <w:r w:rsidR="00371DE4" w:rsidRPr="00E95DE6">
        <w:rPr>
          <w:rFonts w:ascii="Times New Roman" w:hAnsi="Times New Roman"/>
          <w:sz w:val="24"/>
          <w:szCs w:val="24"/>
          <w:lang w:eastAsia="en-GB"/>
        </w:rPr>
        <w:t xml:space="preserve">odel </w:t>
      </w:r>
      <w:r w:rsidR="00055D82" w:rsidRPr="00E95DE6">
        <w:rPr>
          <w:rFonts w:ascii="Times New Roman" w:hAnsi="Times New Roman"/>
          <w:sz w:val="24"/>
          <w:szCs w:val="24"/>
          <w:lang w:eastAsia="en-GB"/>
        </w:rPr>
        <w:t>chosen</w:t>
      </w:r>
      <w:r w:rsidR="00371DE4" w:rsidRPr="00E95DE6">
        <w:rPr>
          <w:rFonts w:ascii="Times New Roman" w:hAnsi="Times New Roman"/>
          <w:sz w:val="24"/>
          <w:szCs w:val="24"/>
          <w:lang w:eastAsia="en-GB"/>
        </w:rPr>
        <w:t xml:space="preserve"> </w:t>
      </w:r>
      <w:r w:rsidR="00055D82" w:rsidRPr="00E95DE6">
        <w:rPr>
          <w:rFonts w:ascii="Times New Roman" w:hAnsi="Times New Roman"/>
          <w:sz w:val="24"/>
          <w:szCs w:val="24"/>
          <w:lang w:eastAsia="en-GB"/>
        </w:rPr>
        <w:t>are di</w:t>
      </w:r>
      <w:r w:rsidR="00055D82" w:rsidRPr="00E95DE6">
        <w:rPr>
          <w:rFonts w:ascii="Times New Roman" w:hAnsi="Times New Roman"/>
          <w:sz w:val="24"/>
          <w:szCs w:val="24"/>
          <w:lang w:eastAsia="en-GB"/>
        </w:rPr>
        <w:t>s</w:t>
      </w:r>
      <w:r w:rsidR="00055D82" w:rsidRPr="00E95DE6">
        <w:rPr>
          <w:rFonts w:ascii="Times New Roman" w:hAnsi="Times New Roman"/>
          <w:sz w:val="24"/>
          <w:szCs w:val="24"/>
          <w:lang w:eastAsia="en-GB"/>
        </w:rPr>
        <w:t>cussed</w:t>
      </w:r>
      <w:r w:rsidR="008947E3" w:rsidRPr="00E95DE6">
        <w:rPr>
          <w:rFonts w:ascii="Times New Roman" w:hAnsi="Times New Roman"/>
          <w:sz w:val="24"/>
          <w:szCs w:val="24"/>
          <w:lang w:eastAsia="en-GB"/>
        </w:rPr>
        <w:t xml:space="preserve">. </w:t>
      </w:r>
      <w:r w:rsidR="00055D82" w:rsidRPr="00E95DE6">
        <w:rPr>
          <w:rFonts w:ascii="Times New Roman" w:hAnsi="Times New Roman"/>
          <w:sz w:val="24"/>
          <w:szCs w:val="24"/>
          <w:lang w:eastAsia="en-GB"/>
        </w:rPr>
        <w:t>The methodology</w:t>
      </w:r>
      <w:r w:rsidR="00A811B9" w:rsidRPr="00E95DE6">
        <w:rPr>
          <w:rFonts w:ascii="Times New Roman" w:hAnsi="Times New Roman"/>
          <w:sz w:val="24"/>
          <w:szCs w:val="24"/>
          <w:lang w:eastAsia="en-GB"/>
        </w:rPr>
        <w:t xml:space="preserve"> is then applied to provincial Departmen</w:t>
      </w:r>
      <w:r w:rsidR="002C2021" w:rsidRPr="00E95DE6">
        <w:rPr>
          <w:rFonts w:ascii="Times New Roman" w:hAnsi="Times New Roman"/>
          <w:sz w:val="24"/>
          <w:szCs w:val="24"/>
          <w:lang w:eastAsia="en-GB"/>
        </w:rPr>
        <w:t>t</w:t>
      </w:r>
      <w:r w:rsidR="00A811B9" w:rsidRPr="00E95DE6">
        <w:rPr>
          <w:rFonts w:ascii="Times New Roman" w:hAnsi="Times New Roman"/>
          <w:sz w:val="24"/>
          <w:szCs w:val="24"/>
          <w:lang w:eastAsia="en-GB"/>
        </w:rPr>
        <w:t xml:space="preserve"> of Health</w:t>
      </w:r>
      <w:r w:rsidR="004A3C4D" w:rsidRPr="00E95DE6">
        <w:rPr>
          <w:rFonts w:ascii="Times New Roman" w:hAnsi="Times New Roman"/>
          <w:sz w:val="24"/>
          <w:szCs w:val="24"/>
          <w:lang w:eastAsia="en-GB"/>
        </w:rPr>
        <w:t xml:space="preserve"> </w:t>
      </w:r>
      <w:r w:rsidR="006F76F1" w:rsidRPr="00E95DE6">
        <w:rPr>
          <w:rFonts w:ascii="Times New Roman" w:hAnsi="Times New Roman"/>
          <w:sz w:val="24"/>
          <w:szCs w:val="24"/>
          <w:lang w:eastAsia="en-GB"/>
        </w:rPr>
        <w:t xml:space="preserve">using </w:t>
      </w:r>
      <w:r w:rsidR="004A3C4D" w:rsidRPr="00E95DE6">
        <w:rPr>
          <w:rFonts w:ascii="Times New Roman" w:hAnsi="Times New Roman"/>
          <w:sz w:val="24"/>
          <w:szCs w:val="24"/>
          <w:lang w:eastAsia="en-GB"/>
        </w:rPr>
        <w:t>linear regression model</w:t>
      </w:r>
      <w:r w:rsidR="00262E29" w:rsidRPr="00E95DE6">
        <w:rPr>
          <w:rFonts w:ascii="Times New Roman" w:hAnsi="Times New Roman"/>
          <w:sz w:val="24"/>
          <w:szCs w:val="24"/>
          <w:lang w:eastAsia="en-GB"/>
        </w:rPr>
        <w:t>ling</w:t>
      </w:r>
      <w:r w:rsidR="004A3C4D" w:rsidRPr="00E95DE6">
        <w:rPr>
          <w:rFonts w:ascii="Times New Roman" w:hAnsi="Times New Roman"/>
          <w:sz w:val="24"/>
          <w:szCs w:val="24"/>
          <w:lang w:eastAsia="en-GB"/>
        </w:rPr>
        <w:t>.</w:t>
      </w:r>
    </w:p>
    <w:p w14:paraId="2E7AD09D" w14:textId="77777777" w:rsidR="00D330AC" w:rsidRPr="00E95DE6" w:rsidRDefault="00D330AC" w:rsidP="00D330AC">
      <w:pPr>
        <w:autoSpaceDE w:val="0"/>
        <w:autoSpaceDN w:val="0"/>
        <w:adjustRightInd w:val="0"/>
        <w:spacing w:after="120" w:line="240" w:lineRule="auto"/>
        <w:ind w:left="567" w:right="522"/>
        <w:jc w:val="both"/>
        <w:rPr>
          <w:rFonts w:ascii="Times New Roman" w:hAnsi="Times New Roman"/>
          <w:b/>
          <w:sz w:val="24"/>
          <w:szCs w:val="24"/>
          <w:lang w:eastAsia="en-GB"/>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15"/>
      </w:tblGrid>
      <w:tr w:rsidR="00E95DE6" w:rsidRPr="00E95DE6" w14:paraId="6AF7252C" w14:textId="77777777" w:rsidTr="00051B1D">
        <w:tc>
          <w:tcPr>
            <w:tcW w:w="2660" w:type="dxa"/>
          </w:tcPr>
          <w:p w14:paraId="38A1F4B2" w14:textId="77777777" w:rsidR="00D330AC" w:rsidRPr="00E95DE6" w:rsidRDefault="00D330AC" w:rsidP="00051B1D">
            <w:pPr>
              <w:autoSpaceDE w:val="0"/>
              <w:autoSpaceDN w:val="0"/>
              <w:adjustRightInd w:val="0"/>
              <w:spacing w:after="120" w:line="240" w:lineRule="auto"/>
              <w:ind w:right="522"/>
              <w:rPr>
                <w:rFonts w:ascii="Times New Roman" w:hAnsi="Times New Roman"/>
                <w:b/>
                <w:sz w:val="24"/>
                <w:szCs w:val="24"/>
                <w:lang w:eastAsia="en-GB"/>
              </w:rPr>
            </w:pPr>
            <w:r w:rsidRPr="00E95DE6">
              <w:rPr>
                <w:rFonts w:ascii="Times New Roman" w:hAnsi="Times New Roman"/>
                <w:b/>
                <w:sz w:val="24"/>
                <w:szCs w:val="24"/>
                <w:lang w:eastAsia="en-GB"/>
              </w:rPr>
              <w:t>Keywords</w:t>
            </w:r>
          </w:p>
        </w:tc>
        <w:tc>
          <w:tcPr>
            <w:tcW w:w="6015" w:type="dxa"/>
          </w:tcPr>
          <w:p w14:paraId="38352C74" w14:textId="77777777" w:rsidR="00D330AC" w:rsidRPr="00E95DE6" w:rsidRDefault="00051B1D" w:rsidP="00051B1D">
            <w:pPr>
              <w:autoSpaceDE w:val="0"/>
              <w:autoSpaceDN w:val="0"/>
              <w:adjustRightInd w:val="0"/>
              <w:spacing w:after="120" w:line="240" w:lineRule="auto"/>
              <w:ind w:right="522"/>
              <w:rPr>
                <w:rFonts w:ascii="Times New Roman" w:hAnsi="Times New Roman"/>
                <w:b/>
                <w:i/>
                <w:sz w:val="24"/>
                <w:szCs w:val="24"/>
                <w:lang w:eastAsia="en-GB"/>
              </w:rPr>
            </w:pPr>
            <w:r w:rsidRPr="00E95DE6">
              <w:rPr>
                <w:rFonts w:ascii="Times New Roman" w:hAnsi="Times New Roman"/>
                <w:i/>
                <w:sz w:val="24"/>
                <w:szCs w:val="24"/>
                <w:lang w:eastAsia="en-GB"/>
              </w:rPr>
              <w:t>S</w:t>
            </w:r>
            <w:r w:rsidR="00D330AC" w:rsidRPr="00E95DE6">
              <w:rPr>
                <w:rFonts w:ascii="Times New Roman" w:hAnsi="Times New Roman"/>
                <w:i/>
                <w:sz w:val="24"/>
                <w:szCs w:val="24"/>
                <w:lang w:eastAsia="en-GB"/>
              </w:rPr>
              <w:t>ubnational governments, credit ratings, linear r</w:t>
            </w:r>
            <w:r w:rsidR="00D330AC" w:rsidRPr="00E95DE6">
              <w:rPr>
                <w:rFonts w:ascii="Times New Roman" w:hAnsi="Times New Roman"/>
                <w:i/>
                <w:sz w:val="24"/>
                <w:szCs w:val="24"/>
                <w:lang w:eastAsia="en-GB"/>
              </w:rPr>
              <w:t>e</w:t>
            </w:r>
            <w:r w:rsidR="00D330AC" w:rsidRPr="00E95DE6">
              <w:rPr>
                <w:rFonts w:ascii="Times New Roman" w:hAnsi="Times New Roman"/>
                <w:i/>
                <w:sz w:val="24"/>
                <w:szCs w:val="24"/>
                <w:lang w:eastAsia="en-GB"/>
              </w:rPr>
              <w:t>gression, Department of Health, payment behaviour</w:t>
            </w:r>
          </w:p>
        </w:tc>
      </w:tr>
      <w:tr w:rsidR="00D330AC" w:rsidRPr="00E95DE6" w14:paraId="3CCEA87B" w14:textId="77777777" w:rsidTr="00051B1D">
        <w:tc>
          <w:tcPr>
            <w:tcW w:w="2660" w:type="dxa"/>
          </w:tcPr>
          <w:p w14:paraId="2659EA51" w14:textId="77777777" w:rsidR="00D330AC" w:rsidRPr="00E95DE6" w:rsidRDefault="00D330AC" w:rsidP="00051B1D">
            <w:pPr>
              <w:autoSpaceDE w:val="0"/>
              <w:autoSpaceDN w:val="0"/>
              <w:adjustRightInd w:val="0"/>
              <w:spacing w:after="120" w:line="240" w:lineRule="auto"/>
              <w:ind w:right="522"/>
              <w:rPr>
                <w:rFonts w:ascii="Times New Roman" w:hAnsi="Times New Roman"/>
                <w:b/>
                <w:sz w:val="24"/>
                <w:szCs w:val="24"/>
                <w:lang w:eastAsia="en-GB"/>
              </w:rPr>
            </w:pPr>
            <w:r w:rsidRPr="00E95DE6">
              <w:rPr>
                <w:rFonts w:ascii="Times New Roman" w:hAnsi="Times New Roman"/>
                <w:b/>
                <w:sz w:val="24"/>
                <w:szCs w:val="24"/>
                <w:lang w:eastAsia="en-GB"/>
              </w:rPr>
              <w:t>JEL classification</w:t>
            </w:r>
          </w:p>
        </w:tc>
        <w:tc>
          <w:tcPr>
            <w:tcW w:w="6015" w:type="dxa"/>
          </w:tcPr>
          <w:p w14:paraId="627EFD77" w14:textId="77777777" w:rsidR="00D330AC" w:rsidRPr="00E95DE6" w:rsidRDefault="009D70B0" w:rsidP="009D70B0">
            <w:pPr>
              <w:autoSpaceDE w:val="0"/>
              <w:autoSpaceDN w:val="0"/>
              <w:adjustRightInd w:val="0"/>
              <w:spacing w:after="120" w:line="240" w:lineRule="auto"/>
              <w:ind w:right="522"/>
              <w:rPr>
                <w:rFonts w:ascii="Times New Roman" w:hAnsi="Times New Roman"/>
                <w:i/>
                <w:sz w:val="24"/>
                <w:szCs w:val="24"/>
                <w:lang w:eastAsia="en-GB"/>
              </w:rPr>
            </w:pPr>
            <w:r w:rsidRPr="00E95DE6">
              <w:rPr>
                <w:rFonts w:ascii="Times New Roman" w:hAnsi="Times New Roman"/>
                <w:i/>
                <w:sz w:val="24"/>
                <w:szCs w:val="24"/>
                <w:lang w:eastAsia="en-GB"/>
              </w:rPr>
              <w:t xml:space="preserve">C31, E02, H51, H75 </w:t>
            </w:r>
          </w:p>
        </w:tc>
      </w:tr>
    </w:tbl>
    <w:p w14:paraId="5F223FE3" w14:textId="77777777" w:rsidR="00D330AC" w:rsidRPr="00E95DE6" w:rsidRDefault="00D330AC" w:rsidP="00D330AC">
      <w:pPr>
        <w:autoSpaceDE w:val="0"/>
        <w:autoSpaceDN w:val="0"/>
        <w:adjustRightInd w:val="0"/>
        <w:spacing w:after="120" w:line="240" w:lineRule="auto"/>
        <w:ind w:left="567" w:right="522"/>
        <w:jc w:val="both"/>
        <w:rPr>
          <w:rFonts w:ascii="Times New Roman" w:hAnsi="Times New Roman"/>
          <w:b/>
          <w:sz w:val="24"/>
          <w:szCs w:val="24"/>
          <w:lang w:eastAsia="en-GB"/>
        </w:rPr>
      </w:pPr>
    </w:p>
    <w:p w14:paraId="3FF9D310" w14:textId="77777777" w:rsidR="00E7168B" w:rsidRPr="00E95DE6" w:rsidRDefault="00E7168B">
      <w:pPr>
        <w:spacing w:after="0" w:line="240" w:lineRule="auto"/>
        <w:rPr>
          <w:rFonts w:ascii="Times New Roman" w:hAnsi="Times New Roman"/>
          <w:b/>
          <w:sz w:val="24"/>
          <w:szCs w:val="24"/>
          <w:lang w:eastAsia="en-GB"/>
        </w:rPr>
      </w:pPr>
      <w:r w:rsidRPr="00E95DE6">
        <w:rPr>
          <w:rFonts w:ascii="Times New Roman" w:hAnsi="Times New Roman"/>
          <w:b/>
          <w:sz w:val="24"/>
          <w:szCs w:val="24"/>
          <w:lang w:eastAsia="en-GB"/>
        </w:rPr>
        <w:br w:type="page"/>
      </w:r>
    </w:p>
    <w:p w14:paraId="6E22E05B" w14:textId="77777777" w:rsidR="00E43DE1" w:rsidRPr="00E95DE6" w:rsidRDefault="00E43DE1" w:rsidP="00D330AC">
      <w:pPr>
        <w:pStyle w:val="ListParagraph"/>
        <w:numPr>
          <w:ilvl w:val="0"/>
          <w:numId w:val="2"/>
        </w:numPr>
        <w:autoSpaceDE w:val="0"/>
        <w:autoSpaceDN w:val="0"/>
        <w:adjustRightInd w:val="0"/>
        <w:spacing w:after="120" w:line="360" w:lineRule="auto"/>
        <w:ind w:left="567" w:hanging="567"/>
        <w:contextualSpacing w:val="0"/>
        <w:jc w:val="both"/>
        <w:rPr>
          <w:rFonts w:ascii="Times New Roman" w:hAnsi="Times New Roman"/>
          <w:b/>
          <w:sz w:val="24"/>
          <w:szCs w:val="24"/>
          <w:lang w:eastAsia="en-GB"/>
        </w:rPr>
      </w:pPr>
      <w:r w:rsidRPr="00E95DE6">
        <w:rPr>
          <w:rFonts w:ascii="Times New Roman" w:hAnsi="Times New Roman"/>
          <w:b/>
          <w:sz w:val="24"/>
          <w:szCs w:val="24"/>
          <w:lang w:eastAsia="en-GB"/>
        </w:rPr>
        <w:lastRenderedPageBreak/>
        <w:t>Introduction</w:t>
      </w:r>
    </w:p>
    <w:p w14:paraId="4B05F134" w14:textId="77777777" w:rsidR="00F64835" w:rsidRPr="00E95DE6" w:rsidRDefault="00F64835"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Subnational governments are those tiers of government and public entities whose authority is subordinate to the sovereign or national government. These include states, provinces, public utility companies, counties, cities, towns, school districts and other special-purpose gover</w:t>
      </w:r>
      <w:r w:rsidRPr="00E95DE6">
        <w:rPr>
          <w:rFonts w:ascii="Times New Roman" w:hAnsi="Times New Roman"/>
          <w:sz w:val="24"/>
          <w:szCs w:val="24"/>
          <w:lang w:eastAsia="en-GB"/>
        </w:rPr>
        <w:t>n</w:t>
      </w:r>
      <w:r w:rsidRPr="00E95DE6">
        <w:rPr>
          <w:rFonts w:ascii="Times New Roman" w:hAnsi="Times New Roman"/>
          <w:sz w:val="24"/>
          <w:szCs w:val="24"/>
          <w:lang w:eastAsia="en-GB"/>
        </w:rPr>
        <w:t>ment entities which are permitted to inc</w:t>
      </w:r>
      <w:r w:rsidR="002040AD" w:rsidRPr="00E95DE6">
        <w:rPr>
          <w:rFonts w:ascii="Times New Roman" w:hAnsi="Times New Roman"/>
          <w:sz w:val="24"/>
          <w:szCs w:val="24"/>
          <w:lang w:eastAsia="en-GB"/>
        </w:rPr>
        <w:t>ur debt (Liu and Waibel</w:t>
      </w:r>
      <w:r w:rsidR="006F1486" w:rsidRPr="00E95DE6">
        <w:rPr>
          <w:rFonts w:ascii="Times New Roman" w:hAnsi="Times New Roman"/>
          <w:sz w:val="24"/>
          <w:szCs w:val="24"/>
          <w:lang w:eastAsia="en-GB"/>
        </w:rPr>
        <w:t xml:space="preserve"> 2008</w:t>
      </w:r>
      <w:r w:rsidR="002040AD" w:rsidRPr="00E95DE6">
        <w:rPr>
          <w:rFonts w:ascii="Times New Roman" w:hAnsi="Times New Roman"/>
          <w:sz w:val="24"/>
          <w:szCs w:val="24"/>
          <w:lang w:eastAsia="en-GB"/>
        </w:rPr>
        <w:t>, 20</w:t>
      </w:r>
      <w:r w:rsidRPr="00E95DE6">
        <w:rPr>
          <w:rFonts w:ascii="Times New Roman" w:hAnsi="Times New Roman"/>
          <w:sz w:val="24"/>
          <w:szCs w:val="24"/>
          <w:lang w:eastAsia="en-GB"/>
        </w:rPr>
        <w:t>).</w:t>
      </w:r>
      <w:r w:rsidR="004A3C4D" w:rsidRPr="00E95DE6">
        <w:rPr>
          <w:rFonts w:ascii="Times New Roman" w:hAnsi="Times New Roman"/>
          <w:sz w:val="24"/>
          <w:szCs w:val="24"/>
        </w:rPr>
        <w:t xml:space="preserve"> </w:t>
      </w:r>
      <w:r w:rsidR="004A3C4D" w:rsidRPr="00E95DE6">
        <w:rPr>
          <w:rFonts w:ascii="Times New Roman" w:hAnsi="Times New Roman"/>
          <w:sz w:val="24"/>
          <w:szCs w:val="24"/>
          <w:lang w:eastAsia="en-GB"/>
        </w:rPr>
        <w:t>South African subnationals are defined as provincial governments and provincial departments for the pu</w:t>
      </w:r>
      <w:r w:rsidR="004A3C4D" w:rsidRPr="00E95DE6">
        <w:rPr>
          <w:rFonts w:ascii="Times New Roman" w:hAnsi="Times New Roman"/>
          <w:sz w:val="24"/>
          <w:szCs w:val="24"/>
          <w:lang w:eastAsia="en-GB"/>
        </w:rPr>
        <w:t>r</w:t>
      </w:r>
      <w:r w:rsidR="004A3C4D" w:rsidRPr="00E95DE6">
        <w:rPr>
          <w:rFonts w:ascii="Times New Roman" w:hAnsi="Times New Roman"/>
          <w:sz w:val="24"/>
          <w:szCs w:val="24"/>
          <w:lang w:eastAsia="en-GB"/>
        </w:rPr>
        <w:t>pose of this article.</w:t>
      </w:r>
      <w:r w:rsidRPr="00E95DE6">
        <w:rPr>
          <w:rFonts w:ascii="Times New Roman" w:hAnsi="Times New Roman"/>
          <w:sz w:val="24"/>
          <w:szCs w:val="24"/>
          <w:lang w:eastAsia="en-GB"/>
        </w:rPr>
        <w:t xml:space="preserve"> </w:t>
      </w:r>
    </w:p>
    <w:p w14:paraId="3E033254" w14:textId="77777777" w:rsidR="00F64835" w:rsidRPr="00E95DE6" w:rsidRDefault="00F64835"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Explosive increases in urbanisation – particularly in developing countries – have emphasised the need for large infrastructure investments yet fiscal funding and subnational governments’ own-tax revenues are seldom sufficient to fund these large investments. As a result, subn</w:t>
      </w:r>
      <w:r w:rsidRPr="00E95DE6">
        <w:rPr>
          <w:rFonts w:ascii="Times New Roman" w:hAnsi="Times New Roman"/>
          <w:sz w:val="24"/>
          <w:szCs w:val="24"/>
          <w:lang w:eastAsia="en-GB"/>
        </w:rPr>
        <w:t>a</w:t>
      </w:r>
      <w:r w:rsidRPr="00E95DE6">
        <w:rPr>
          <w:rFonts w:ascii="Times New Roman" w:hAnsi="Times New Roman"/>
          <w:sz w:val="24"/>
          <w:szCs w:val="24"/>
          <w:lang w:eastAsia="en-GB"/>
        </w:rPr>
        <w:t>tional governments are forced to enter the financial market (Liu and Waibel 2008</w:t>
      </w:r>
      <w:r w:rsidR="00A225A4" w:rsidRPr="00E95DE6">
        <w:rPr>
          <w:rFonts w:ascii="Times New Roman" w:hAnsi="Times New Roman"/>
          <w:sz w:val="24"/>
          <w:szCs w:val="24"/>
          <w:lang w:eastAsia="en-GB"/>
        </w:rPr>
        <w:t>:1)</w:t>
      </w:r>
      <w:r w:rsidRPr="00E95DE6">
        <w:rPr>
          <w:rFonts w:ascii="Times New Roman" w:hAnsi="Times New Roman"/>
          <w:sz w:val="24"/>
          <w:szCs w:val="24"/>
          <w:lang w:eastAsia="en-GB"/>
        </w:rPr>
        <w:t>. Trusted credit ratings facilitate access to these markets and provide an effective way of securing ot</w:t>
      </w:r>
      <w:r w:rsidRPr="00E95DE6">
        <w:rPr>
          <w:rFonts w:ascii="Times New Roman" w:hAnsi="Times New Roman"/>
          <w:sz w:val="24"/>
          <w:szCs w:val="24"/>
          <w:lang w:eastAsia="en-GB"/>
        </w:rPr>
        <w:t>h</w:t>
      </w:r>
      <w:r w:rsidRPr="00E95DE6">
        <w:rPr>
          <w:rFonts w:ascii="Times New Roman" w:hAnsi="Times New Roman"/>
          <w:sz w:val="24"/>
          <w:szCs w:val="24"/>
          <w:lang w:eastAsia="en-GB"/>
        </w:rPr>
        <w:t>erwise-inaccessible infrastructure investment funding.</w:t>
      </w:r>
    </w:p>
    <w:p w14:paraId="1BAEA393" w14:textId="77777777" w:rsidR="006D52FD" w:rsidRPr="00E95DE6" w:rsidRDefault="006D52FD"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 xml:space="preserve"> Credit ratings reflect the gradings of borrowers’ abilities to meet their financial obligations timeously. These ratings, which rely upon independently-audited public financial reports, strengthen fiscal transparency and encourage sensible budget and financial management, as well as good governance (Liu and Tan 2009</w:t>
      </w:r>
      <w:r w:rsidR="00A225A4" w:rsidRPr="00E95DE6">
        <w:rPr>
          <w:rFonts w:ascii="Times New Roman" w:hAnsi="Times New Roman"/>
          <w:sz w:val="24"/>
          <w:szCs w:val="24"/>
          <w:lang w:eastAsia="en-GB"/>
        </w:rPr>
        <w:t>:</w:t>
      </w:r>
      <w:r w:rsidRPr="00E95DE6">
        <w:rPr>
          <w:rFonts w:ascii="Times New Roman" w:hAnsi="Times New Roman"/>
          <w:sz w:val="24"/>
          <w:szCs w:val="24"/>
          <w:lang w:eastAsia="en-GB"/>
        </w:rPr>
        <w:t>3).</w:t>
      </w:r>
    </w:p>
    <w:p w14:paraId="15C5F6D4" w14:textId="046F81A8" w:rsidR="00F64835" w:rsidRPr="00E95DE6" w:rsidRDefault="00F64835"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As at</w:t>
      </w:r>
      <w:r w:rsidR="00713ED5">
        <w:rPr>
          <w:rFonts w:ascii="Times New Roman" w:hAnsi="Times New Roman"/>
          <w:sz w:val="24"/>
          <w:szCs w:val="24"/>
          <w:lang w:eastAsia="en-GB"/>
        </w:rPr>
        <w:t xml:space="preserve"> </w:t>
      </w:r>
      <w:r w:rsidR="0021497F">
        <w:rPr>
          <w:rFonts w:ascii="Times New Roman" w:hAnsi="Times New Roman"/>
          <w:sz w:val="24"/>
          <w:szCs w:val="24"/>
          <w:lang w:eastAsia="en-GB"/>
        </w:rPr>
        <w:t>October 2015</w:t>
      </w:r>
      <w:r w:rsidRPr="00E95DE6">
        <w:rPr>
          <w:rFonts w:ascii="Times New Roman" w:hAnsi="Times New Roman"/>
          <w:sz w:val="24"/>
          <w:szCs w:val="24"/>
          <w:lang w:eastAsia="en-GB"/>
        </w:rPr>
        <w:t>, no</w:t>
      </w:r>
      <w:r w:rsidR="00033366" w:rsidRPr="00E95DE6">
        <w:rPr>
          <w:rFonts w:ascii="Times New Roman" w:hAnsi="Times New Roman"/>
          <w:sz w:val="24"/>
          <w:szCs w:val="24"/>
          <w:lang w:eastAsia="en-GB"/>
        </w:rPr>
        <w:t>ne of</w:t>
      </w:r>
      <w:r w:rsidRPr="00E95DE6">
        <w:rPr>
          <w:rFonts w:ascii="Times New Roman" w:hAnsi="Times New Roman"/>
          <w:sz w:val="24"/>
          <w:szCs w:val="24"/>
          <w:lang w:eastAsia="en-GB"/>
        </w:rPr>
        <w:t xml:space="preserve"> South Africa</w:t>
      </w:r>
      <w:r w:rsidR="00033366" w:rsidRPr="00E95DE6">
        <w:rPr>
          <w:rFonts w:ascii="Times New Roman" w:hAnsi="Times New Roman"/>
          <w:sz w:val="24"/>
          <w:szCs w:val="24"/>
          <w:lang w:eastAsia="en-GB"/>
        </w:rPr>
        <w:t>’s</w:t>
      </w:r>
      <w:r w:rsidRPr="00E95DE6">
        <w:rPr>
          <w:rFonts w:ascii="Times New Roman" w:hAnsi="Times New Roman"/>
          <w:sz w:val="24"/>
          <w:szCs w:val="24"/>
          <w:lang w:eastAsia="en-GB"/>
        </w:rPr>
        <w:t xml:space="preserve"> subnational</w:t>
      </w:r>
      <w:r w:rsidR="00F5593A" w:rsidRPr="00E95DE6">
        <w:rPr>
          <w:rFonts w:ascii="Times New Roman" w:hAnsi="Times New Roman"/>
          <w:sz w:val="24"/>
          <w:szCs w:val="24"/>
          <w:lang w:eastAsia="en-GB"/>
        </w:rPr>
        <w:t>s</w:t>
      </w:r>
      <w:r w:rsidRPr="00E95DE6">
        <w:rPr>
          <w:rFonts w:ascii="Times New Roman" w:hAnsi="Times New Roman"/>
          <w:sz w:val="24"/>
          <w:szCs w:val="24"/>
          <w:lang w:eastAsia="en-GB"/>
        </w:rPr>
        <w:t xml:space="preserve"> </w:t>
      </w:r>
      <w:r w:rsidR="00033366" w:rsidRPr="00E95DE6">
        <w:rPr>
          <w:rFonts w:ascii="Times New Roman" w:hAnsi="Times New Roman"/>
          <w:sz w:val="24"/>
          <w:szCs w:val="24"/>
          <w:lang w:eastAsia="en-GB"/>
        </w:rPr>
        <w:t xml:space="preserve">are being </w:t>
      </w:r>
      <w:r w:rsidRPr="00E95DE6">
        <w:rPr>
          <w:rFonts w:ascii="Times New Roman" w:hAnsi="Times New Roman"/>
          <w:sz w:val="24"/>
          <w:szCs w:val="24"/>
          <w:lang w:eastAsia="en-GB"/>
        </w:rPr>
        <w:t>credit rated and no subn</w:t>
      </w:r>
      <w:r w:rsidRPr="00E95DE6">
        <w:rPr>
          <w:rFonts w:ascii="Times New Roman" w:hAnsi="Times New Roman"/>
          <w:sz w:val="24"/>
          <w:szCs w:val="24"/>
          <w:lang w:eastAsia="en-GB"/>
        </w:rPr>
        <w:t>a</w:t>
      </w:r>
      <w:r w:rsidRPr="00E95DE6">
        <w:rPr>
          <w:rFonts w:ascii="Times New Roman" w:hAnsi="Times New Roman"/>
          <w:sz w:val="24"/>
          <w:szCs w:val="24"/>
          <w:lang w:eastAsia="en-GB"/>
        </w:rPr>
        <w:t>tional credit rating methodology currently exists. This article reviews the data and methodo</w:t>
      </w:r>
      <w:r w:rsidRPr="00E95DE6">
        <w:rPr>
          <w:rFonts w:ascii="Times New Roman" w:hAnsi="Times New Roman"/>
          <w:sz w:val="24"/>
          <w:szCs w:val="24"/>
          <w:lang w:eastAsia="en-GB"/>
        </w:rPr>
        <w:t>l</w:t>
      </w:r>
      <w:r w:rsidRPr="00E95DE6">
        <w:rPr>
          <w:rFonts w:ascii="Times New Roman" w:hAnsi="Times New Roman"/>
          <w:sz w:val="24"/>
          <w:szCs w:val="24"/>
          <w:lang w:eastAsia="en-GB"/>
        </w:rPr>
        <w:t xml:space="preserve">ogy required to </w:t>
      </w:r>
      <w:r w:rsidR="00FF081F" w:rsidRPr="00E95DE6">
        <w:rPr>
          <w:rFonts w:ascii="Times New Roman" w:hAnsi="Times New Roman"/>
          <w:sz w:val="24"/>
          <w:szCs w:val="24"/>
          <w:lang w:eastAsia="en-GB"/>
        </w:rPr>
        <w:t xml:space="preserve">the </w:t>
      </w:r>
      <w:r w:rsidRPr="00E95DE6">
        <w:rPr>
          <w:rFonts w:ascii="Times New Roman" w:hAnsi="Times New Roman"/>
          <w:sz w:val="24"/>
          <w:szCs w:val="24"/>
          <w:lang w:eastAsia="en-GB"/>
        </w:rPr>
        <w:t xml:space="preserve">develop quantitative </w:t>
      </w:r>
      <w:r w:rsidR="004A3C4D" w:rsidRPr="00E95DE6">
        <w:rPr>
          <w:rFonts w:ascii="Times New Roman" w:hAnsi="Times New Roman"/>
          <w:sz w:val="24"/>
          <w:szCs w:val="24"/>
          <w:lang w:eastAsia="en-GB"/>
        </w:rPr>
        <w:t>section</w:t>
      </w:r>
      <w:r w:rsidR="00FF081F" w:rsidRPr="00E95DE6">
        <w:rPr>
          <w:rFonts w:ascii="Times New Roman" w:hAnsi="Times New Roman"/>
          <w:sz w:val="24"/>
          <w:szCs w:val="24"/>
          <w:lang w:eastAsia="en-GB"/>
        </w:rPr>
        <w:t>s</w:t>
      </w:r>
      <w:r w:rsidRPr="00E95DE6">
        <w:rPr>
          <w:rFonts w:ascii="Times New Roman" w:hAnsi="Times New Roman"/>
          <w:sz w:val="24"/>
          <w:szCs w:val="24"/>
          <w:lang w:eastAsia="en-GB"/>
        </w:rPr>
        <w:t xml:space="preserve"> of subnational credit rating methodologies for South Africa's subnationals (using linear regression) and applies the selected methodology specifically on the Department of Health </w:t>
      </w:r>
      <w:r w:rsidR="00FF081F" w:rsidRPr="00E95DE6">
        <w:rPr>
          <w:rFonts w:ascii="Times New Roman" w:hAnsi="Times New Roman"/>
          <w:sz w:val="24"/>
          <w:szCs w:val="24"/>
          <w:lang w:eastAsia="en-GB"/>
        </w:rPr>
        <w:t xml:space="preserve">of </w:t>
      </w:r>
      <w:r w:rsidRPr="00E95DE6">
        <w:rPr>
          <w:rFonts w:ascii="Times New Roman" w:hAnsi="Times New Roman"/>
          <w:sz w:val="24"/>
          <w:szCs w:val="24"/>
          <w:lang w:eastAsia="en-GB"/>
        </w:rPr>
        <w:t xml:space="preserve">each of South Africa's nine provinces. </w:t>
      </w:r>
    </w:p>
    <w:p w14:paraId="669ACDDF" w14:textId="77777777" w:rsidR="006C4B91" w:rsidRPr="00E95DE6" w:rsidRDefault="00F64835" w:rsidP="00D330AC">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eastAsia="en-GB"/>
        </w:rPr>
        <w:t xml:space="preserve">The influence of sovereign </w:t>
      </w:r>
      <w:r w:rsidR="00C85FD9" w:rsidRPr="00E95DE6">
        <w:rPr>
          <w:rFonts w:ascii="Times New Roman" w:hAnsi="Times New Roman"/>
          <w:sz w:val="24"/>
          <w:szCs w:val="24"/>
          <w:lang w:eastAsia="en-GB"/>
        </w:rPr>
        <w:t xml:space="preserve">credit </w:t>
      </w:r>
      <w:r w:rsidRPr="00E95DE6">
        <w:rPr>
          <w:rFonts w:ascii="Times New Roman" w:hAnsi="Times New Roman"/>
          <w:sz w:val="24"/>
          <w:szCs w:val="24"/>
          <w:lang w:eastAsia="en-GB"/>
        </w:rPr>
        <w:t xml:space="preserve">ratings on subnational </w:t>
      </w:r>
      <w:r w:rsidR="00C85FD9" w:rsidRPr="00E95DE6">
        <w:rPr>
          <w:rFonts w:ascii="Times New Roman" w:hAnsi="Times New Roman"/>
          <w:sz w:val="24"/>
          <w:szCs w:val="24"/>
          <w:lang w:eastAsia="en-GB"/>
        </w:rPr>
        <w:t xml:space="preserve">credit </w:t>
      </w:r>
      <w:r w:rsidRPr="00E95DE6">
        <w:rPr>
          <w:rFonts w:ascii="Times New Roman" w:hAnsi="Times New Roman"/>
          <w:sz w:val="24"/>
          <w:szCs w:val="24"/>
          <w:lang w:eastAsia="en-GB"/>
        </w:rPr>
        <w:t xml:space="preserve">ratings and an overview of credit rating methodologies as applied by the three </w:t>
      </w:r>
      <w:r w:rsidR="008B7102" w:rsidRPr="00E95DE6">
        <w:rPr>
          <w:rFonts w:ascii="Times New Roman" w:hAnsi="Times New Roman"/>
          <w:sz w:val="24"/>
          <w:szCs w:val="24"/>
          <w:lang w:eastAsia="en-GB"/>
        </w:rPr>
        <w:t xml:space="preserve">largest international </w:t>
      </w:r>
      <w:r w:rsidRPr="00E95DE6">
        <w:rPr>
          <w:rFonts w:ascii="Times New Roman" w:hAnsi="Times New Roman"/>
          <w:sz w:val="24"/>
          <w:szCs w:val="24"/>
          <w:lang w:eastAsia="en-GB"/>
        </w:rPr>
        <w:t xml:space="preserve">credit rating agencies (Moody's, Standard and </w:t>
      </w:r>
      <w:proofErr w:type="spellStart"/>
      <w:r w:rsidRPr="00E95DE6">
        <w:rPr>
          <w:rFonts w:ascii="Times New Roman" w:hAnsi="Times New Roman"/>
          <w:sz w:val="24"/>
          <w:szCs w:val="24"/>
          <w:lang w:eastAsia="en-GB"/>
        </w:rPr>
        <w:t>Poors</w:t>
      </w:r>
      <w:proofErr w:type="spellEnd"/>
      <w:r w:rsidRPr="00E95DE6">
        <w:rPr>
          <w:rFonts w:ascii="Times New Roman" w:hAnsi="Times New Roman"/>
          <w:sz w:val="24"/>
          <w:szCs w:val="24"/>
          <w:lang w:eastAsia="en-GB"/>
        </w:rPr>
        <w:t xml:space="preserve"> and </w:t>
      </w:r>
      <w:proofErr w:type="spellStart"/>
      <w:r w:rsidRPr="00E95DE6">
        <w:rPr>
          <w:rFonts w:ascii="Times New Roman" w:hAnsi="Times New Roman"/>
          <w:sz w:val="24"/>
          <w:szCs w:val="24"/>
          <w:lang w:eastAsia="en-GB"/>
        </w:rPr>
        <w:t>FitchRatings</w:t>
      </w:r>
      <w:proofErr w:type="spellEnd"/>
      <w:r w:rsidRPr="00E95DE6">
        <w:rPr>
          <w:rFonts w:ascii="Times New Roman" w:hAnsi="Times New Roman"/>
          <w:sz w:val="24"/>
          <w:szCs w:val="24"/>
          <w:lang w:eastAsia="en-GB"/>
        </w:rPr>
        <w:t xml:space="preserve">) are provided in </w:t>
      </w:r>
      <w:proofErr w:type="spellStart"/>
      <w:r w:rsidRPr="00E95DE6">
        <w:rPr>
          <w:rFonts w:ascii="Times New Roman" w:hAnsi="Times New Roman"/>
          <w:sz w:val="24"/>
          <w:szCs w:val="24"/>
          <w:lang w:eastAsia="en-GB"/>
        </w:rPr>
        <w:t>Fourie</w:t>
      </w:r>
      <w:proofErr w:type="spellEnd"/>
      <w:r w:rsidRPr="00E95DE6">
        <w:rPr>
          <w:rFonts w:ascii="Times New Roman" w:hAnsi="Times New Roman"/>
          <w:sz w:val="24"/>
          <w:szCs w:val="24"/>
          <w:lang w:eastAsia="en-GB"/>
        </w:rPr>
        <w:t>, et al (2013</w:t>
      </w:r>
      <w:r w:rsidR="00A225A4" w:rsidRPr="00E95DE6">
        <w:rPr>
          <w:rFonts w:ascii="Times New Roman" w:hAnsi="Times New Roman"/>
          <w:sz w:val="24"/>
          <w:szCs w:val="24"/>
          <w:lang w:eastAsia="en-GB"/>
        </w:rPr>
        <w:t>:</w:t>
      </w:r>
      <w:r w:rsidR="00362042" w:rsidRPr="00E95DE6">
        <w:rPr>
          <w:rFonts w:ascii="Times New Roman" w:hAnsi="Times New Roman"/>
          <w:sz w:val="24"/>
          <w:szCs w:val="24"/>
          <w:lang w:eastAsia="en-GB"/>
        </w:rPr>
        <w:t>80-84</w:t>
      </w:r>
      <w:r w:rsidRPr="00E95DE6">
        <w:rPr>
          <w:rFonts w:ascii="Times New Roman" w:hAnsi="Times New Roman"/>
          <w:sz w:val="24"/>
          <w:szCs w:val="24"/>
          <w:lang w:eastAsia="en-GB"/>
        </w:rPr>
        <w:t xml:space="preserve">). In addition, </w:t>
      </w:r>
      <w:proofErr w:type="spellStart"/>
      <w:r w:rsidRPr="00E95DE6">
        <w:rPr>
          <w:rFonts w:ascii="Times New Roman" w:hAnsi="Times New Roman"/>
          <w:sz w:val="24"/>
          <w:szCs w:val="24"/>
          <w:lang w:eastAsia="en-GB"/>
        </w:rPr>
        <w:t>Fourie</w:t>
      </w:r>
      <w:proofErr w:type="spellEnd"/>
      <w:r w:rsidRPr="00E95DE6">
        <w:rPr>
          <w:rFonts w:ascii="Times New Roman" w:hAnsi="Times New Roman"/>
          <w:sz w:val="24"/>
          <w:szCs w:val="24"/>
          <w:lang w:eastAsia="en-GB"/>
        </w:rPr>
        <w:t xml:space="preserve"> et al (2013</w:t>
      </w:r>
      <w:r w:rsidR="00A225A4" w:rsidRPr="00E95DE6">
        <w:rPr>
          <w:rFonts w:ascii="Times New Roman" w:hAnsi="Times New Roman"/>
          <w:sz w:val="24"/>
          <w:szCs w:val="24"/>
          <w:lang w:eastAsia="en-GB"/>
        </w:rPr>
        <w:t>:</w:t>
      </w:r>
      <w:r w:rsidR="00362042" w:rsidRPr="00E95DE6">
        <w:rPr>
          <w:rFonts w:ascii="Times New Roman" w:hAnsi="Times New Roman"/>
          <w:sz w:val="24"/>
          <w:szCs w:val="24"/>
          <w:lang w:eastAsia="en-GB"/>
        </w:rPr>
        <w:t>86-89</w:t>
      </w:r>
      <w:r w:rsidRPr="00E95DE6">
        <w:rPr>
          <w:rFonts w:ascii="Times New Roman" w:hAnsi="Times New Roman"/>
          <w:sz w:val="24"/>
          <w:szCs w:val="24"/>
          <w:lang w:eastAsia="en-GB"/>
        </w:rPr>
        <w:t>) discuss possible approaches for subnational credit ra</w:t>
      </w:r>
      <w:r w:rsidRPr="00E95DE6">
        <w:rPr>
          <w:rFonts w:ascii="Times New Roman" w:hAnsi="Times New Roman"/>
          <w:sz w:val="24"/>
          <w:szCs w:val="24"/>
          <w:lang w:eastAsia="en-GB"/>
        </w:rPr>
        <w:t>t</w:t>
      </w:r>
      <w:r w:rsidRPr="00E95DE6">
        <w:rPr>
          <w:rFonts w:ascii="Times New Roman" w:hAnsi="Times New Roman"/>
          <w:sz w:val="24"/>
          <w:szCs w:val="24"/>
          <w:lang w:eastAsia="en-GB"/>
        </w:rPr>
        <w:t xml:space="preserve">ings </w:t>
      </w:r>
      <w:r w:rsidR="008B7102" w:rsidRPr="00E95DE6">
        <w:rPr>
          <w:rFonts w:ascii="Times New Roman" w:hAnsi="Times New Roman"/>
          <w:sz w:val="24"/>
          <w:szCs w:val="24"/>
          <w:lang w:eastAsia="en-GB"/>
        </w:rPr>
        <w:t>by proving</w:t>
      </w:r>
      <w:r w:rsidRPr="00E95DE6">
        <w:rPr>
          <w:rFonts w:ascii="Times New Roman" w:hAnsi="Times New Roman"/>
          <w:sz w:val="24"/>
          <w:szCs w:val="24"/>
          <w:lang w:eastAsia="en-GB"/>
        </w:rPr>
        <w:t xml:space="preserve"> examples from Canada, Australia and India. </w:t>
      </w:r>
      <w:r w:rsidR="00F20059" w:rsidRPr="00E95DE6">
        <w:rPr>
          <w:rFonts w:ascii="Times New Roman" w:hAnsi="Times New Roman"/>
          <w:sz w:val="24"/>
          <w:szCs w:val="24"/>
          <w:lang w:eastAsia="en-GB"/>
        </w:rPr>
        <w:t>Interesting observations are drawn from comparing the di</w:t>
      </w:r>
      <w:r w:rsidR="006C4B91" w:rsidRPr="00E95DE6">
        <w:rPr>
          <w:rFonts w:ascii="Times New Roman" w:hAnsi="Times New Roman"/>
          <w:sz w:val="24"/>
          <w:szCs w:val="24"/>
          <w:lang w:eastAsia="en-GB"/>
        </w:rPr>
        <w:t>ff</w:t>
      </w:r>
      <w:r w:rsidR="00F20059" w:rsidRPr="00E95DE6">
        <w:rPr>
          <w:rFonts w:ascii="Times New Roman" w:hAnsi="Times New Roman"/>
          <w:sz w:val="24"/>
          <w:szCs w:val="24"/>
          <w:lang w:eastAsia="en-GB"/>
        </w:rPr>
        <w:t>erent documented credit rating methodologies.</w:t>
      </w:r>
      <w:r w:rsidR="006C4B91" w:rsidRPr="00E95DE6">
        <w:rPr>
          <w:rFonts w:ascii="Times New Roman" w:hAnsi="Times New Roman"/>
          <w:sz w:val="24"/>
          <w:szCs w:val="24"/>
          <w:lang w:eastAsia="en-GB"/>
        </w:rPr>
        <w:t xml:space="preserve"> </w:t>
      </w:r>
      <w:r w:rsidR="00F20059" w:rsidRPr="00E95DE6">
        <w:rPr>
          <w:rFonts w:ascii="Times New Roman" w:hAnsi="Times New Roman"/>
          <w:sz w:val="24"/>
          <w:szCs w:val="24"/>
          <w:lang w:eastAsia="en-GB"/>
        </w:rPr>
        <w:t>One observ</w:t>
      </w:r>
      <w:r w:rsidR="00F20059" w:rsidRPr="00E95DE6">
        <w:rPr>
          <w:rFonts w:ascii="Times New Roman" w:hAnsi="Times New Roman"/>
          <w:sz w:val="24"/>
          <w:szCs w:val="24"/>
          <w:lang w:eastAsia="en-GB"/>
        </w:rPr>
        <w:t>a</w:t>
      </w:r>
      <w:r w:rsidR="00F20059" w:rsidRPr="00E95DE6">
        <w:rPr>
          <w:rFonts w:ascii="Times New Roman" w:hAnsi="Times New Roman"/>
          <w:sz w:val="24"/>
          <w:szCs w:val="24"/>
          <w:lang w:eastAsia="en-GB"/>
        </w:rPr>
        <w:t xml:space="preserve">tion is the </w:t>
      </w:r>
      <w:r w:rsidR="006C4B91" w:rsidRPr="00E95DE6">
        <w:rPr>
          <w:rFonts w:ascii="Times New Roman" w:hAnsi="Times New Roman"/>
          <w:sz w:val="24"/>
          <w:szCs w:val="24"/>
          <w:lang w:eastAsia="en-GB"/>
        </w:rPr>
        <w:t>fi</w:t>
      </w:r>
      <w:r w:rsidR="00F20059" w:rsidRPr="00E95DE6">
        <w:rPr>
          <w:rFonts w:ascii="Times New Roman" w:hAnsi="Times New Roman"/>
          <w:sz w:val="24"/>
          <w:szCs w:val="24"/>
          <w:lang w:eastAsia="en-GB"/>
        </w:rPr>
        <w:t xml:space="preserve">ve broad factors </w:t>
      </w:r>
      <w:r w:rsidR="00404A81" w:rsidRPr="00E95DE6">
        <w:rPr>
          <w:rFonts w:ascii="Times New Roman" w:hAnsi="Times New Roman"/>
          <w:sz w:val="24"/>
          <w:szCs w:val="24"/>
          <w:lang w:eastAsia="en-GB"/>
        </w:rPr>
        <w:t>into</w:t>
      </w:r>
      <w:r w:rsidR="005D54CC" w:rsidRPr="00E95DE6">
        <w:rPr>
          <w:rFonts w:ascii="Times New Roman" w:hAnsi="Times New Roman"/>
          <w:sz w:val="24"/>
          <w:szCs w:val="24"/>
          <w:lang w:eastAsia="en-GB"/>
        </w:rPr>
        <w:t xml:space="preserve"> </w:t>
      </w:r>
      <w:r w:rsidR="00F20059" w:rsidRPr="00E95DE6">
        <w:rPr>
          <w:rFonts w:ascii="Times New Roman" w:hAnsi="Times New Roman"/>
          <w:sz w:val="24"/>
          <w:szCs w:val="24"/>
          <w:lang w:eastAsia="en-GB"/>
        </w:rPr>
        <w:t xml:space="preserve">which the information used </w:t>
      </w:r>
      <w:r w:rsidR="00C85FD9" w:rsidRPr="00E95DE6">
        <w:rPr>
          <w:rFonts w:ascii="Times New Roman" w:hAnsi="Times New Roman"/>
          <w:sz w:val="24"/>
          <w:szCs w:val="24"/>
          <w:lang w:eastAsia="en-GB"/>
        </w:rPr>
        <w:t xml:space="preserve">by the three largest international credit rating agencies </w:t>
      </w:r>
      <w:r w:rsidR="00F20059" w:rsidRPr="00E95DE6">
        <w:rPr>
          <w:rFonts w:ascii="Times New Roman" w:hAnsi="Times New Roman"/>
          <w:sz w:val="24"/>
          <w:szCs w:val="24"/>
          <w:lang w:eastAsia="en-GB"/>
        </w:rPr>
        <w:t>to assess the creditworthiness of subnationals can be grouped</w:t>
      </w:r>
      <w:r w:rsidR="00404A81" w:rsidRPr="00E95DE6">
        <w:rPr>
          <w:rFonts w:ascii="Times New Roman" w:hAnsi="Times New Roman"/>
          <w:sz w:val="24"/>
          <w:szCs w:val="24"/>
          <w:lang w:eastAsia="en-GB"/>
        </w:rPr>
        <w:t xml:space="preserve"> (Liu and Tan 2009</w:t>
      </w:r>
      <w:r w:rsidR="00A225A4" w:rsidRPr="00E95DE6">
        <w:rPr>
          <w:rFonts w:ascii="Times New Roman" w:hAnsi="Times New Roman"/>
          <w:sz w:val="24"/>
          <w:szCs w:val="24"/>
          <w:lang w:eastAsia="en-GB"/>
        </w:rPr>
        <w:t>:</w:t>
      </w:r>
      <w:r w:rsidR="00404A81" w:rsidRPr="00E95DE6">
        <w:rPr>
          <w:rFonts w:ascii="Times New Roman" w:hAnsi="Times New Roman"/>
          <w:sz w:val="24"/>
          <w:szCs w:val="24"/>
          <w:lang w:eastAsia="en-GB"/>
        </w:rPr>
        <w:t>5)</w:t>
      </w:r>
      <w:r w:rsidR="00F20059" w:rsidRPr="00E95DE6">
        <w:rPr>
          <w:rFonts w:ascii="Times New Roman" w:hAnsi="Times New Roman"/>
          <w:sz w:val="24"/>
          <w:szCs w:val="24"/>
          <w:lang w:eastAsia="en-GB"/>
        </w:rPr>
        <w:t>.</w:t>
      </w:r>
      <w:r w:rsidR="005365F3" w:rsidRPr="00E95DE6">
        <w:rPr>
          <w:rFonts w:ascii="Times New Roman" w:hAnsi="Times New Roman"/>
          <w:sz w:val="24"/>
          <w:szCs w:val="24"/>
          <w:lang w:eastAsia="en-GB"/>
        </w:rPr>
        <w:t xml:space="preserve"> </w:t>
      </w:r>
      <w:r w:rsidR="00177686" w:rsidRPr="00E95DE6">
        <w:rPr>
          <w:rFonts w:ascii="Times New Roman" w:hAnsi="Times New Roman"/>
          <w:sz w:val="24"/>
          <w:szCs w:val="24"/>
          <w:lang w:eastAsia="en-GB"/>
        </w:rPr>
        <w:t>A</w:t>
      </w:r>
      <w:r w:rsidR="00F20059" w:rsidRPr="00E95DE6">
        <w:rPr>
          <w:rFonts w:ascii="Times New Roman" w:hAnsi="Times New Roman"/>
          <w:sz w:val="24"/>
          <w:szCs w:val="24"/>
          <w:lang w:eastAsia="en-GB"/>
        </w:rPr>
        <w:t>nother is the di</w:t>
      </w:r>
      <w:r w:rsidR="006C4B91" w:rsidRPr="00E95DE6">
        <w:rPr>
          <w:rFonts w:ascii="Times New Roman" w:hAnsi="Times New Roman"/>
          <w:sz w:val="24"/>
          <w:szCs w:val="24"/>
          <w:lang w:eastAsia="en-GB"/>
        </w:rPr>
        <w:t>ff</w:t>
      </w:r>
      <w:r w:rsidR="00F20059" w:rsidRPr="00E95DE6">
        <w:rPr>
          <w:rFonts w:ascii="Times New Roman" w:hAnsi="Times New Roman"/>
          <w:sz w:val="24"/>
          <w:szCs w:val="24"/>
          <w:lang w:eastAsia="en-GB"/>
        </w:rPr>
        <w:t>erence of the importance of quantitative and qualitative i</w:t>
      </w:r>
      <w:r w:rsidR="00F20059" w:rsidRPr="00E95DE6">
        <w:rPr>
          <w:rFonts w:ascii="Times New Roman" w:hAnsi="Times New Roman"/>
          <w:sz w:val="24"/>
          <w:szCs w:val="24"/>
          <w:lang w:eastAsia="en-GB"/>
        </w:rPr>
        <w:t>n</w:t>
      </w:r>
      <w:r w:rsidR="00F20059" w:rsidRPr="00E95DE6">
        <w:rPr>
          <w:rFonts w:ascii="Times New Roman" w:hAnsi="Times New Roman"/>
          <w:sz w:val="24"/>
          <w:szCs w:val="24"/>
          <w:lang w:eastAsia="en-GB"/>
        </w:rPr>
        <w:t>formation for developed and developing countries. Typically, in</w:t>
      </w:r>
      <w:r w:rsidR="006C4B91" w:rsidRPr="00E95DE6">
        <w:rPr>
          <w:rFonts w:ascii="Times New Roman" w:hAnsi="Times New Roman"/>
          <w:sz w:val="24"/>
          <w:szCs w:val="24"/>
          <w:lang w:eastAsia="en-GB"/>
        </w:rPr>
        <w:t xml:space="preserve"> </w:t>
      </w:r>
      <w:r w:rsidR="006C4B91" w:rsidRPr="00E95DE6">
        <w:rPr>
          <w:rFonts w:ascii="Times New Roman" w:hAnsi="Times New Roman"/>
          <w:sz w:val="24"/>
          <w:szCs w:val="24"/>
          <w:lang w:val="en-ZA" w:eastAsia="en-GB"/>
        </w:rPr>
        <w:t xml:space="preserve">a developed country, the </w:t>
      </w:r>
      <w:r w:rsidR="006C4B91" w:rsidRPr="00E95DE6">
        <w:rPr>
          <w:rFonts w:ascii="Times New Roman" w:hAnsi="Times New Roman"/>
          <w:sz w:val="24"/>
          <w:szCs w:val="24"/>
          <w:lang w:val="en-ZA" w:eastAsia="en-GB"/>
        </w:rPr>
        <w:lastRenderedPageBreak/>
        <w:t xml:space="preserve">quantitative and qualitative information will be equally important as opposed to developing countries where the quantitative information only equates to 30% of a credit rating and the qualitative information to 70% of </w:t>
      </w:r>
      <w:r w:rsidR="00C85FD9" w:rsidRPr="00E95DE6">
        <w:rPr>
          <w:rFonts w:ascii="Times New Roman" w:hAnsi="Times New Roman"/>
          <w:sz w:val="24"/>
          <w:szCs w:val="24"/>
          <w:lang w:val="en-ZA" w:eastAsia="en-GB"/>
        </w:rPr>
        <w:t xml:space="preserve">a </w:t>
      </w:r>
      <w:r w:rsidR="006C4B91" w:rsidRPr="00E95DE6">
        <w:rPr>
          <w:rFonts w:ascii="Times New Roman" w:hAnsi="Times New Roman"/>
          <w:sz w:val="24"/>
          <w:szCs w:val="24"/>
          <w:lang w:val="en-ZA" w:eastAsia="en-GB"/>
        </w:rPr>
        <w:t xml:space="preserve">credit rating </w:t>
      </w:r>
      <w:r w:rsidR="00547E20" w:rsidRPr="00E95DE6">
        <w:rPr>
          <w:rFonts w:ascii="Times New Roman" w:hAnsi="Times New Roman"/>
          <w:sz w:val="24"/>
          <w:szCs w:val="24"/>
          <w:lang w:val="en-ZA" w:eastAsia="en-GB"/>
        </w:rPr>
        <w:t>(Moody's</w:t>
      </w:r>
      <w:r w:rsidR="006E2E2E" w:rsidRPr="00E95DE6">
        <w:rPr>
          <w:rFonts w:ascii="Times New Roman" w:hAnsi="Times New Roman"/>
          <w:sz w:val="24"/>
          <w:szCs w:val="24"/>
          <w:lang w:val="en-ZA" w:eastAsia="en-GB"/>
        </w:rPr>
        <w:t xml:space="preserve"> 2007</w:t>
      </w:r>
      <w:r w:rsidR="00A225A4" w:rsidRPr="00E95DE6">
        <w:rPr>
          <w:rFonts w:ascii="Times New Roman" w:hAnsi="Times New Roman"/>
          <w:sz w:val="24"/>
          <w:szCs w:val="24"/>
          <w:lang w:eastAsia="en-GB"/>
        </w:rPr>
        <w:t>:</w:t>
      </w:r>
      <w:r w:rsidR="00547E20" w:rsidRPr="00E95DE6">
        <w:rPr>
          <w:rFonts w:ascii="Times New Roman" w:hAnsi="Times New Roman"/>
          <w:sz w:val="24"/>
          <w:szCs w:val="24"/>
          <w:lang w:val="en-ZA" w:eastAsia="en-GB"/>
        </w:rPr>
        <w:t>34</w:t>
      </w:r>
      <w:r w:rsidR="006E2E2E" w:rsidRPr="00E95DE6">
        <w:rPr>
          <w:rFonts w:ascii="Times New Roman" w:hAnsi="Times New Roman"/>
          <w:sz w:val="24"/>
          <w:szCs w:val="24"/>
          <w:lang w:val="en-ZA" w:eastAsia="en-GB"/>
        </w:rPr>
        <w:t>)</w:t>
      </w:r>
      <w:r w:rsidR="006C4B91" w:rsidRPr="00E95DE6">
        <w:rPr>
          <w:rFonts w:ascii="Times New Roman" w:hAnsi="Times New Roman"/>
          <w:sz w:val="24"/>
          <w:szCs w:val="24"/>
          <w:lang w:val="en-ZA" w:eastAsia="en-GB"/>
        </w:rPr>
        <w:t xml:space="preserve">. Both of these </w:t>
      </w:r>
      <w:r w:rsidR="00E701C2" w:rsidRPr="00E95DE6">
        <w:rPr>
          <w:rFonts w:ascii="Times New Roman" w:hAnsi="Times New Roman"/>
          <w:sz w:val="24"/>
          <w:szCs w:val="24"/>
          <w:lang w:val="en-ZA" w:eastAsia="en-GB"/>
        </w:rPr>
        <w:t>observ</w:t>
      </w:r>
      <w:r w:rsidR="00E701C2" w:rsidRPr="00E95DE6">
        <w:rPr>
          <w:rFonts w:ascii="Times New Roman" w:hAnsi="Times New Roman"/>
          <w:sz w:val="24"/>
          <w:szCs w:val="24"/>
          <w:lang w:val="en-ZA" w:eastAsia="en-GB"/>
        </w:rPr>
        <w:t>a</w:t>
      </w:r>
      <w:r w:rsidR="00E701C2" w:rsidRPr="00E95DE6">
        <w:rPr>
          <w:rFonts w:ascii="Times New Roman" w:hAnsi="Times New Roman"/>
          <w:sz w:val="24"/>
          <w:szCs w:val="24"/>
          <w:lang w:val="en-ZA" w:eastAsia="en-GB"/>
        </w:rPr>
        <w:t xml:space="preserve">tions </w:t>
      </w:r>
      <w:r w:rsidR="00C90828" w:rsidRPr="00E95DE6">
        <w:rPr>
          <w:rFonts w:ascii="Times New Roman" w:hAnsi="Times New Roman"/>
          <w:sz w:val="24"/>
          <w:szCs w:val="24"/>
          <w:lang w:val="en-ZA" w:eastAsia="en-GB"/>
        </w:rPr>
        <w:t xml:space="preserve">apply for </w:t>
      </w:r>
      <w:r w:rsidR="006C4B91" w:rsidRPr="00E95DE6">
        <w:rPr>
          <w:rFonts w:ascii="Times New Roman" w:hAnsi="Times New Roman"/>
          <w:sz w:val="24"/>
          <w:szCs w:val="24"/>
          <w:lang w:val="en-ZA" w:eastAsia="en-GB"/>
        </w:rPr>
        <w:t>the remainder of this article.</w:t>
      </w:r>
    </w:p>
    <w:p w14:paraId="5BD8E051" w14:textId="77777777" w:rsidR="00F64835" w:rsidRPr="00E95DE6" w:rsidRDefault="00F64835"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With this work in place, we present only a reminder of salient background and instead inve</w:t>
      </w:r>
      <w:r w:rsidRPr="00E95DE6">
        <w:rPr>
          <w:rFonts w:ascii="Times New Roman" w:hAnsi="Times New Roman"/>
          <w:sz w:val="24"/>
          <w:szCs w:val="24"/>
          <w:lang w:eastAsia="en-GB"/>
        </w:rPr>
        <w:t>s</w:t>
      </w:r>
      <w:r w:rsidRPr="00E95DE6">
        <w:rPr>
          <w:rFonts w:ascii="Times New Roman" w:hAnsi="Times New Roman"/>
          <w:sz w:val="24"/>
          <w:szCs w:val="24"/>
          <w:lang w:eastAsia="en-GB"/>
        </w:rPr>
        <w:t>tigate the requisite data and propose a possible coherent methodology for credit rating subn</w:t>
      </w:r>
      <w:r w:rsidRPr="00E95DE6">
        <w:rPr>
          <w:rFonts w:ascii="Times New Roman" w:hAnsi="Times New Roman"/>
          <w:sz w:val="24"/>
          <w:szCs w:val="24"/>
          <w:lang w:eastAsia="en-GB"/>
        </w:rPr>
        <w:t>a</w:t>
      </w:r>
      <w:r w:rsidR="006C4B91" w:rsidRPr="00E95DE6">
        <w:rPr>
          <w:rFonts w:ascii="Times New Roman" w:hAnsi="Times New Roman"/>
          <w:sz w:val="24"/>
          <w:szCs w:val="24"/>
          <w:lang w:eastAsia="en-GB"/>
        </w:rPr>
        <w:t xml:space="preserve">tionals </w:t>
      </w:r>
      <w:r w:rsidRPr="00E95DE6">
        <w:rPr>
          <w:rFonts w:ascii="Times New Roman" w:hAnsi="Times New Roman"/>
          <w:sz w:val="24"/>
          <w:szCs w:val="24"/>
          <w:lang w:eastAsia="en-GB"/>
        </w:rPr>
        <w:t xml:space="preserve">with direct application to </w:t>
      </w:r>
      <w:r w:rsidR="006800F2" w:rsidRPr="00E95DE6">
        <w:rPr>
          <w:rFonts w:ascii="Times New Roman" w:hAnsi="Times New Roman"/>
          <w:sz w:val="24"/>
          <w:szCs w:val="24"/>
          <w:lang w:eastAsia="en-GB"/>
        </w:rPr>
        <w:t xml:space="preserve">a </w:t>
      </w:r>
      <w:r w:rsidRPr="00E95DE6">
        <w:rPr>
          <w:rFonts w:ascii="Times New Roman" w:hAnsi="Times New Roman"/>
          <w:sz w:val="24"/>
          <w:szCs w:val="24"/>
          <w:lang w:eastAsia="en-GB"/>
        </w:rPr>
        <w:t xml:space="preserve">South Africa's provincial </w:t>
      </w:r>
      <w:r w:rsidR="006800F2" w:rsidRPr="00E95DE6">
        <w:rPr>
          <w:rFonts w:ascii="Times New Roman" w:hAnsi="Times New Roman"/>
          <w:sz w:val="24"/>
          <w:szCs w:val="24"/>
          <w:lang w:eastAsia="en-GB"/>
        </w:rPr>
        <w:t>department</w:t>
      </w:r>
      <w:r w:rsidRPr="00E95DE6">
        <w:rPr>
          <w:rFonts w:ascii="Times New Roman" w:hAnsi="Times New Roman"/>
          <w:sz w:val="24"/>
          <w:szCs w:val="24"/>
          <w:lang w:eastAsia="en-GB"/>
        </w:rPr>
        <w:t>.</w:t>
      </w:r>
    </w:p>
    <w:p w14:paraId="2A226A61" w14:textId="7CE8226E" w:rsidR="00F64835" w:rsidRPr="00E95DE6" w:rsidRDefault="002E4FB9"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 xml:space="preserve">The remainder of the article is structured as follows. </w:t>
      </w:r>
      <w:r w:rsidR="00887ABF" w:rsidRPr="00E95DE6">
        <w:rPr>
          <w:rFonts w:ascii="Times New Roman" w:hAnsi="Times New Roman"/>
          <w:sz w:val="24"/>
          <w:szCs w:val="24"/>
          <w:lang w:eastAsia="en-GB"/>
        </w:rPr>
        <w:t xml:space="preserve">In </w:t>
      </w:r>
      <w:r w:rsidRPr="00E95DE6">
        <w:rPr>
          <w:rFonts w:ascii="Times New Roman" w:hAnsi="Times New Roman"/>
          <w:sz w:val="24"/>
          <w:szCs w:val="24"/>
          <w:lang w:eastAsia="en-GB"/>
        </w:rPr>
        <w:t xml:space="preserve">Section </w:t>
      </w:r>
      <w:r w:rsidR="006C41D6" w:rsidRPr="00E95DE6">
        <w:rPr>
          <w:rFonts w:ascii="Times New Roman" w:hAnsi="Times New Roman"/>
          <w:sz w:val="24"/>
          <w:szCs w:val="24"/>
          <w:lang w:eastAsia="en-GB"/>
        </w:rPr>
        <w:t>2</w:t>
      </w:r>
      <w:r w:rsidR="00887ABF" w:rsidRPr="00E95DE6">
        <w:rPr>
          <w:rFonts w:ascii="Times New Roman" w:hAnsi="Times New Roman"/>
          <w:sz w:val="24"/>
          <w:szCs w:val="24"/>
          <w:lang w:eastAsia="en-GB"/>
        </w:rPr>
        <w:t xml:space="preserve">, </w:t>
      </w:r>
      <w:r w:rsidR="005A5091" w:rsidRPr="00E95DE6">
        <w:rPr>
          <w:rFonts w:ascii="Times New Roman" w:hAnsi="Times New Roman"/>
          <w:sz w:val="24"/>
          <w:szCs w:val="24"/>
          <w:lang w:eastAsia="en-GB"/>
        </w:rPr>
        <w:t>the data and the methodo</w:t>
      </w:r>
      <w:r w:rsidR="005A5091" w:rsidRPr="00E95DE6">
        <w:rPr>
          <w:rFonts w:ascii="Times New Roman" w:hAnsi="Times New Roman"/>
          <w:sz w:val="24"/>
          <w:szCs w:val="24"/>
          <w:lang w:eastAsia="en-GB"/>
        </w:rPr>
        <w:t>l</w:t>
      </w:r>
      <w:r w:rsidR="005A5091" w:rsidRPr="00E95DE6">
        <w:rPr>
          <w:rFonts w:ascii="Times New Roman" w:hAnsi="Times New Roman"/>
          <w:sz w:val="24"/>
          <w:szCs w:val="24"/>
          <w:lang w:eastAsia="en-GB"/>
        </w:rPr>
        <w:t xml:space="preserve">ogy </w:t>
      </w:r>
      <w:r w:rsidR="00F64835" w:rsidRPr="00E95DE6">
        <w:rPr>
          <w:rFonts w:ascii="Times New Roman" w:hAnsi="Times New Roman"/>
          <w:sz w:val="24"/>
          <w:szCs w:val="24"/>
          <w:lang w:eastAsia="en-GB"/>
        </w:rPr>
        <w:t xml:space="preserve">used to develop the quantitative </w:t>
      </w:r>
      <w:r w:rsidR="00BD0726" w:rsidRPr="00E95DE6">
        <w:rPr>
          <w:rFonts w:ascii="Times New Roman" w:hAnsi="Times New Roman"/>
          <w:sz w:val="24"/>
          <w:szCs w:val="24"/>
          <w:lang w:eastAsia="en-GB"/>
        </w:rPr>
        <w:t xml:space="preserve">section </w:t>
      </w:r>
      <w:r w:rsidR="00F64835" w:rsidRPr="00E95DE6">
        <w:rPr>
          <w:rFonts w:ascii="Times New Roman" w:hAnsi="Times New Roman"/>
          <w:sz w:val="24"/>
          <w:szCs w:val="24"/>
          <w:lang w:eastAsia="en-GB"/>
        </w:rPr>
        <w:t xml:space="preserve">of credit rating methodologies </w:t>
      </w:r>
      <w:r w:rsidR="00887ABF" w:rsidRPr="00E95DE6">
        <w:rPr>
          <w:rFonts w:ascii="Times New Roman" w:hAnsi="Times New Roman"/>
          <w:sz w:val="24"/>
          <w:szCs w:val="24"/>
          <w:lang w:eastAsia="en-GB"/>
        </w:rPr>
        <w:t xml:space="preserve">are </w:t>
      </w:r>
      <w:r w:rsidR="00F64835" w:rsidRPr="00E95DE6">
        <w:rPr>
          <w:rFonts w:ascii="Times New Roman" w:hAnsi="Times New Roman"/>
          <w:sz w:val="24"/>
          <w:szCs w:val="24"/>
          <w:lang w:eastAsia="en-GB"/>
        </w:rPr>
        <w:t xml:space="preserve">discussed. These include the compilation of the two </w:t>
      </w:r>
      <w:r w:rsidR="00887ABF" w:rsidRPr="00E95DE6">
        <w:rPr>
          <w:rFonts w:ascii="Times New Roman" w:hAnsi="Times New Roman"/>
          <w:sz w:val="24"/>
          <w:szCs w:val="24"/>
          <w:lang w:eastAsia="en-GB"/>
        </w:rPr>
        <w:t>h</w:t>
      </w:r>
      <w:r w:rsidR="00F64835" w:rsidRPr="00E95DE6">
        <w:rPr>
          <w:rFonts w:ascii="Times New Roman" w:hAnsi="Times New Roman"/>
          <w:sz w:val="24"/>
          <w:szCs w:val="24"/>
          <w:lang w:eastAsia="en-GB"/>
        </w:rPr>
        <w:t>ealth datasets</w:t>
      </w:r>
      <w:r w:rsidR="004A3C4D" w:rsidRPr="00E95DE6">
        <w:rPr>
          <w:rFonts w:ascii="Times New Roman" w:hAnsi="Times New Roman"/>
          <w:sz w:val="24"/>
          <w:szCs w:val="24"/>
          <w:lang w:eastAsia="en-GB"/>
        </w:rPr>
        <w:t xml:space="preserve"> and</w:t>
      </w:r>
      <w:r w:rsidR="00F64835" w:rsidRPr="00E95DE6">
        <w:rPr>
          <w:rFonts w:ascii="Times New Roman" w:hAnsi="Times New Roman"/>
          <w:sz w:val="24"/>
          <w:szCs w:val="24"/>
          <w:lang w:eastAsia="en-GB"/>
        </w:rPr>
        <w:t xml:space="preserve"> a brief overview of linear r</w:t>
      </w:r>
      <w:r w:rsidR="00F64835" w:rsidRPr="00E95DE6">
        <w:rPr>
          <w:rFonts w:ascii="Times New Roman" w:hAnsi="Times New Roman"/>
          <w:sz w:val="24"/>
          <w:szCs w:val="24"/>
          <w:lang w:eastAsia="en-GB"/>
        </w:rPr>
        <w:t>e</w:t>
      </w:r>
      <w:r w:rsidR="00F64835" w:rsidRPr="00E95DE6">
        <w:rPr>
          <w:rFonts w:ascii="Times New Roman" w:hAnsi="Times New Roman"/>
          <w:sz w:val="24"/>
          <w:szCs w:val="24"/>
          <w:lang w:eastAsia="en-GB"/>
        </w:rPr>
        <w:t>gression</w:t>
      </w:r>
      <w:r w:rsidR="00887ABF" w:rsidRPr="00E95DE6">
        <w:rPr>
          <w:rFonts w:ascii="Times New Roman" w:hAnsi="Times New Roman"/>
          <w:sz w:val="24"/>
          <w:szCs w:val="24"/>
          <w:lang w:eastAsia="en-GB"/>
        </w:rPr>
        <w:t xml:space="preserve"> </w:t>
      </w:r>
      <w:r w:rsidR="00A1519B" w:rsidRPr="00E95DE6">
        <w:rPr>
          <w:rFonts w:ascii="Times New Roman" w:hAnsi="Times New Roman"/>
          <w:sz w:val="24"/>
          <w:szCs w:val="24"/>
          <w:lang w:eastAsia="en-GB"/>
        </w:rPr>
        <w:t>modelling</w:t>
      </w:r>
      <w:r w:rsidR="00F64835" w:rsidRPr="00E95DE6">
        <w:rPr>
          <w:rFonts w:ascii="Times New Roman" w:hAnsi="Times New Roman"/>
          <w:sz w:val="24"/>
          <w:szCs w:val="24"/>
          <w:lang w:eastAsia="en-GB"/>
        </w:rPr>
        <w:t>.</w:t>
      </w:r>
      <w:r w:rsidR="00887ABF" w:rsidRPr="00E95DE6">
        <w:rPr>
          <w:rFonts w:ascii="Times New Roman" w:hAnsi="Times New Roman"/>
          <w:sz w:val="24"/>
          <w:szCs w:val="24"/>
          <w:lang w:eastAsia="en-GB"/>
        </w:rPr>
        <w:t xml:space="preserve"> </w:t>
      </w:r>
      <w:r w:rsidR="00F64835" w:rsidRPr="00E95DE6">
        <w:rPr>
          <w:rFonts w:ascii="Times New Roman" w:hAnsi="Times New Roman"/>
          <w:sz w:val="24"/>
          <w:szCs w:val="24"/>
          <w:lang w:eastAsia="en-GB"/>
        </w:rPr>
        <w:t xml:space="preserve">Section 3 provides the methodology used to develop the linear regression models, also called payment behaviour models, using the two datasets. </w:t>
      </w:r>
      <w:r w:rsidR="00277014" w:rsidRPr="00E95DE6">
        <w:rPr>
          <w:rFonts w:ascii="Times New Roman" w:hAnsi="Times New Roman"/>
          <w:sz w:val="24"/>
          <w:szCs w:val="24"/>
          <w:lang w:eastAsia="en-GB"/>
        </w:rPr>
        <w:t>In Section 4 three</w:t>
      </w:r>
      <w:r w:rsidR="00F64835" w:rsidRPr="00E95DE6">
        <w:rPr>
          <w:rFonts w:ascii="Times New Roman" w:hAnsi="Times New Roman"/>
          <w:sz w:val="24"/>
          <w:szCs w:val="24"/>
          <w:lang w:eastAsia="en-GB"/>
        </w:rPr>
        <w:t xml:space="preserve"> model advancement techniques</w:t>
      </w:r>
      <w:r w:rsidR="00FF081F" w:rsidRPr="00E95DE6">
        <w:rPr>
          <w:rFonts w:ascii="Times New Roman" w:hAnsi="Times New Roman"/>
          <w:sz w:val="24"/>
          <w:szCs w:val="24"/>
          <w:lang w:eastAsia="en-GB"/>
        </w:rPr>
        <w:t>,</w:t>
      </w:r>
      <w:r w:rsidR="00F64835" w:rsidRPr="00E95DE6">
        <w:rPr>
          <w:rFonts w:ascii="Times New Roman" w:hAnsi="Times New Roman"/>
          <w:sz w:val="24"/>
          <w:szCs w:val="24"/>
          <w:lang w:eastAsia="en-GB"/>
        </w:rPr>
        <w:t xml:space="preserve"> namely using subject knowledge as a variable selection method, including interactions between the independent variables in the models and exclu</w:t>
      </w:r>
      <w:r w:rsidR="00F64835" w:rsidRPr="00E95DE6">
        <w:rPr>
          <w:rFonts w:ascii="Times New Roman" w:hAnsi="Times New Roman"/>
          <w:sz w:val="24"/>
          <w:szCs w:val="24"/>
          <w:lang w:eastAsia="en-GB"/>
        </w:rPr>
        <w:t>d</w:t>
      </w:r>
      <w:r w:rsidR="00F64835" w:rsidRPr="00E95DE6">
        <w:rPr>
          <w:rFonts w:ascii="Times New Roman" w:hAnsi="Times New Roman"/>
          <w:sz w:val="24"/>
          <w:szCs w:val="24"/>
          <w:lang w:eastAsia="en-GB"/>
        </w:rPr>
        <w:t>ing outliers from the data are investigated</w:t>
      </w:r>
      <w:r w:rsidR="00E44135">
        <w:rPr>
          <w:rFonts w:ascii="Times New Roman" w:hAnsi="Times New Roman"/>
          <w:sz w:val="24"/>
          <w:szCs w:val="24"/>
          <w:lang w:eastAsia="en-GB"/>
        </w:rPr>
        <w:t>.</w:t>
      </w:r>
      <w:r w:rsidR="007B780C">
        <w:rPr>
          <w:rFonts w:ascii="Times New Roman" w:hAnsi="Times New Roman"/>
          <w:sz w:val="24"/>
          <w:szCs w:val="24"/>
          <w:lang w:eastAsia="en-GB"/>
        </w:rPr>
        <w:t xml:space="preserve"> </w:t>
      </w:r>
      <w:r w:rsidR="00E44135">
        <w:rPr>
          <w:rFonts w:ascii="Times New Roman" w:hAnsi="Times New Roman"/>
          <w:sz w:val="24"/>
          <w:szCs w:val="24"/>
          <w:lang w:eastAsia="en-GB"/>
        </w:rPr>
        <w:t xml:space="preserve"> In Section </w:t>
      </w:r>
      <w:r w:rsidR="00E44135" w:rsidRPr="00E44135">
        <w:rPr>
          <w:rFonts w:ascii="Times New Roman" w:hAnsi="Times New Roman"/>
          <w:sz w:val="24"/>
          <w:szCs w:val="24"/>
          <w:lang w:eastAsia="en-GB"/>
        </w:rPr>
        <w:t xml:space="preserve">5 </w:t>
      </w:r>
      <w:r w:rsidR="00E44135">
        <w:rPr>
          <w:rFonts w:ascii="Times New Roman" w:hAnsi="Times New Roman"/>
          <w:sz w:val="24"/>
          <w:szCs w:val="24"/>
          <w:lang w:eastAsia="en-GB"/>
        </w:rPr>
        <w:t>s</w:t>
      </w:r>
      <w:r w:rsidR="00E44135" w:rsidRPr="00E44135">
        <w:rPr>
          <w:rFonts w:ascii="Times New Roman" w:hAnsi="Times New Roman"/>
          <w:sz w:val="24"/>
          <w:szCs w:val="24"/>
        </w:rPr>
        <w:t>ubnational credit ratings and their policy implications in South Africa</w:t>
      </w:r>
      <w:r w:rsidR="00F64835" w:rsidRPr="00E44135">
        <w:rPr>
          <w:rFonts w:ascii="Times New Roman" w:hAnsi="Times New Roman"/>
          <w:sz w:val="24"/>
          <w:szCs w:val="24"/>
          <w:lang w:eastAsia="en-GB"/>
        </w:rPr>
        <w:t xml:space="preserve"> </w:t>
      </w:r>
      <w:r w:rsidR="00E44135">
        <w:rPr>
          <w:rFonts w:ascii="Times New Roman" w:hAnsi="Times New Roman"/>
          <w:sz w:val="24"/>
          <w:szCs w:val="24"/>
          <w:lang w:eastAsia="en-GB"/>
        </w:rPr>
        <w:t xml:space="preserve">are discussed </w:t>
      </w:r>
      <w:r w:rsidR="00F64835" w:rsidRPr="00E95DE6">
        <w:rPr>
          <w:rFonts w:ascii="Times New Roman" w:hAnsi="Times New Roman"/>
          <w:sz w:val="24"/>
          <w:szCs w:val="24"/>
          <w:lang w:eastAsia="en-GB"/>
        </w:rPr>
        <w:t xml:space="preserve">and Section </w:t>
      </w:r>
      <w:r w:rsidR="00E44135">
        <w:rPr>
          <w:rFonts w:ascii="Times New Roman" w:hAnsi="Times New Roman"/>
          <w:sz w:val="24"/>
          <w:szCs w:val="24"/>
          <w:lang w:eastAsia="en-GB"/>
        </w:rPr>
        <w:t>6</w:t>
      </w:r>
      <w:r w:rsidR="00F64835" w:rsidRPr="00E95DE6">
        <w:rPr>
          <w:rFonts w:ascii="Times New Roman" w:hAnsi="Times New Roman"/>
          <w:sz w:val="24"/>
          <w:szCs w:val="24"/>
          <w:lang w:eastAsia="en-GB"/>
        </w:rPr>
        <w:t xml:space="preserve"> concludes.</w:t>
      </w:r>
    </w:p>
    <w:p w14:paraId="0557D4BF" w14:textId="77777777" w:rsidR="006C41D6" w:rsidRPr="00E95DE6" w:rsidRDefault="00BF1391" w:rsidP="00D330AC">
      <w:pPr>
        <w:pStyle w:val="ListParagraph"/>
        <w:numPr>
          <w:ilvl w:val="0"/>
          <w:numId w:val="2"/>
        </w:numPr>
        <w:autoSpaceDE w:val="0"/>
        <w:autoSpaceDN w:val="0"/>
        <w:adjustRightInd w:val="0"/>
        <w:spacing w:after="120" w:line="360" w:lineRule="auto"/>
        <w:ind w:left="567" w:hanging="567"/>
        <w:contextualSpacing w:val="0"/>
        <w:jc w:val="both"/>
        <w:rPr>
          <w:rFonts w:ascii="Times New Roman" w:hAnsi="Times New Roman"/>
          <w:b/>
          <w:sz w:val="24"/>
          <w:szCs w:val="24"/>
          <w:lang w:eastAsia="en-GB"/>
        </w:rPr>
      </w:pPr>
      <w:r w:rsidRPr="00E95DE6">
        <w:rPr>
          <w:rFonts w:ascii="Times New Roman" w:hAnsi="Times New Roman"/>
          <w:b/>
          <w:sz w:val="24"/>
          <w:szCs w:val="24"/>
          <w:lang w:eastAsia="en-GB"/>
        </w:rPr>
        <w:t>Data</w:t>
      </w:r>
      <w:r w:rsidR="006C41D6" w:rsidRPr="00E95DE6">
        <w:rPr>
          <w:rFonts w:ascii="Times New Roman" w:hAnsi="Times New Roman"/>
          <w:b/>
          <w:sz w:val="24"/>
          <w:szCs w:val="24"/>
          <w:lang w:eastAsia="en-GB"/>
        </w:rPr>
        <w:t xml:space="preserve"> </w:t>
      </w:r>
      <w:r w:rsidR="00835FED" w:rsidRPr="00E95DE6">
        <w:rPr>
          <w:rFonts w:ascii="Times New Roman" w:hAnsi="Times New Roman"/>
          <w:b/>
          <w:sz w:val="24"/>
          <w:szCs w:val="24"/>
          <w:lang w:eastAsia="en-GB"/>
        </w:rPr>
        <w:t>and methodology</w:t>
      </w:r>
    </w:p>
    <w:p w14:paraId="15895E22" w14:textId="77777777" w:rsidR="006C41D6" w:rsidRPr="00E95DE6" w:rsidRDefault="007745D8" w:rsidP="00D330AC">
      <w:pPr>
        <w:autoSpaceDE w:val="0"/>
        <w:autoSpaceDN w:val="0"/>
        <w:adjustRightInd w:val="0"/>
        <w:spacing w:after="120" w:line="360" w:lineRule="auto"/>
        <w:jc w:val="both"/>
        <w:rPr>
          <w:rFonts w:ascii="Times New Roman" w:hAnsi="Times New Roman"/>
          <w:sz w:val="24"/>
          <w:szCs w:val="24"/>
        </w:rPr>
      </w:pPr>
      <w:r w:rsidRPr="00E95DE6">
        <w:rPr>
          <w:rFonts w:ascii="Times New Roman" w:hAnsi="Times New Roman"/>
          <w:sz w:val="24"/>
          <w:szCs w:val="24"/>
          <w:lang w:eastAsia="en-GB"/>
        </w:rPr>
        <w:t>Liu and Tan (2009</w:t>
      </w:r>
      <w:r w:rsidR="00A225A4" w:rsidRPr="00E95DE6">
        <w:rPr>
          <w:rFonts w:ascii="Times New Roman" w:hAnsi="Times New Roman"/>
          <w:sz w:val="24"/>
          <w:szCs w:val="24"/>
          <w:lang w:eastAsia="en-GB"/>
        </w:rPr>
        <w:t>:</w:t>
      </w:r>
      <w:r w:rsidR="006B2019" w:rsidRPr="00E95DE6">
        <w:rPr>
          <w:rFonts w:ascii="Times New Roman" w:hAnsi="Times New Roman"/>
          <w:sz w:val="24"/>
          <w:szCs w:val="24"/>
          <w:lang w:eastAsia="en-GB"/>
        </w:rPr>
        <w:t>33-34</w:t>
      </w:r>
      <w:r w:rsidRPr="00E95DE6">
        <w:rPr>
          <w:rFonts w:ascii="Times New Roman" w:hAnsi="Times New Roman"/>
          <w:sz w:val="24"/>
          <w:szCs w:val="24"/>
          <w:lang w:eastAsia="en-GB"/>
        </w:rPr>
        <w:t>) caution</w:t>
      </w:r>
      <w:r w:rsidR="006C41D6" w:rsidRPr="00E95DE6">
        <w:rPr>
          <w:rFonts w:ascii="Times New Roman" w:hAnsi="Times New Roman"/>
          <w:sz w:val="24"/>
          <w:szCs w:val="24"/>
          <w:lang w:eastAsia="en-GB"/>
        </w:rPr>
        <w:t xml:space="preserve"> that data in </w:t>
      </w:r>
      <w:r w:rsidR="00DD079A" w:rsidRPr="00E95DE6">
        <w:rPr>
          <w:rFonts w:ascii="Times New Roman" w:hAnsi="Times New Roman"/>
          <w:sz w:val="24"/>
          <w:szCs w:val="24"/>
          <w:lang w:eastAsia="en-GB"/>
        </w:rPr>
        <w:t>in</w:t>
      </w:r>
      <w:r w:rsidR="006C41D6" w:rsidRPr="00E95DE6">
        <w:rPr>
          <w:rFonts w:ascii="Times New Roman" w:hAnsi="Times New Roman"/>
          <w:sz w:val="24"/>
          <w:szCs w:val="24"/>
          <w:lang w:eastAsia="en-GB"/>
        </w:rPr>
        <w:t>consistent form</w:t>
      </w:r>
      <w:r w:rsidR="00DD079A" w:rsidRPr="00E95DE6">
        <w:rPr>
          <w:rFonts w:ascii="Times New Roman" w:hAnsi="Times New Roman"/>
          <w:sz w:val="24"/>
          <w:szCs w:val="24"/>
          <w:lang w:eastAsia="en-GB"/>
        </w:rPr>
        <w:t>ats</w:t>
      </w:r>
      <w:r w:rsidR="006C41D6" w:rsidRPr="00E95DE6">
        <w:rPr>
          <w:rFonts w:ascii="Times New Roman" w:hAnsi="Times New Roman"/>
          <w:sz w:val="24"/>
          <w:szCs w:val="24"/>
          <w:lang w:eastAsia="en-GB"/>
        </w:rPr>
        <w:t xml:space="preserve"> cause problems when d</w:t>
      </w:r>
      <w:r w:rsidR="006C41D6" w:rsidRPr="00E95DE6">
        <w:rPr>
          <w:rFonts w:ascii="Times New Roman" w:hAnsi="Times New Roman"/>
          <w:sz w:val="24"/>
          <w:szCs w:val="24"/>
          <w:lang w:eastAsia="en-GB"/>
        </w:rPr>
        <w:t>e</w:t>
      </w:r>
      <w:r w:rsidR="006C41D6" w:rsidRPr="00E95DE6">
        <w:rPr>
          <w:rFonts w:ascii="Times New Roman" w:hAnsi="Times New Roman"/>
          <w:sz w:val="24"/>
          <w:szCs w:val="24"/>
          <w:lang w:eastAsia="en-GB"/>
        </w:rPr>
        <w:t xml:space="preserve">veloping a subnational credit rating methodology. For this reason much attention has been paid to the identification of reliable data sources. </w:t>
      </w:r>
      <w:r w:rsidR="006C41D6" w:rsidRPr="00E95DE6">
        <w:rPr>
          <w:rFonts w:ascii="Times New Roman" w:hAnsi="Times New Roman"/>
          <w:sz w:val="24"/>
          <w:szCs w:val="24"/>
        </w:rPr>
        <w:t>South Africa's provincial governments' f</w:t>
      </w:r>
      <w:r w:rsidR="006C41D6" w:rsidRPr="00E95DE6">
        <w:rPr>
          <w:rFonts w:ascii="Times New Roman" w:hAnsi="Times New Roman"/>
          <w:sz w:val="24"/>
          <w:szCs w:val="24"/>
        </w:rPr>
        <w:t>i</w:t>
      </w:r>
      <w:r w:rsidR="006C41D6" w:rsidRPr="00E95DE6">
        <w:rPr>
          <w:rFonts w:ascii="Times New Roman" w:hAnsi="Times New Roman"/>
          <w:sz w:val="24"/>
          <w:szCs w:val="24"/>
        </w:rPr>
        <w:t xml:space="preserve">nancial records and record keeping are regulated by the </w:t>
      </w:r>
      <w:r w:rsidR="00FF081F" w:rsidRPr="00E95DE6">
        <w:rPr>
          <w:rFonts w:ascii="Times New Roman" w:hAnsi="Times New Roman"/>
          <w:sz w:val="24"/>
          <w:szCs w:val="24"/>
          <w:lang w:val="en-ZA" w:eastAsia="en-GB"/>
        </w:rPr>
        <w:t>The National Treasury of South Afr</w:t>
      </w:r>
      <w:r w:rsidR="00FF081F" w:rsidRPr="00E95DE6">
        <w:rPr>
          <w:rFonts w:ascii="Times New Roman" w:hAnsi="Times New Roman"/>
          <w:sz w:val="24"/>
          <w:szCs w:val="24"/>
          <w:lang w:val="en-ZA" w:eastAsia="en-GB"/>
        </w:rPr>
        <w:t>i</w:t>
      </w:r>
      <w:r w:rsidR="00FF081F" w:rsidRPr="00E95DE6">
        <w:rPr>
          <w:rFonts w:ascii="Times New Roman" w:hAnsi="Times New Roman"/>
          <w:sz w:val="24"/>
          <w:szCs w:val="24"/>
          <w:lang w:val="en-ZA" w:eastAsia="en-GB"/>
        </w:rPr>
        <w:t>ca (</w:t>
      </w:r>
      <w:r w:rsidR="006C41D6" w:rsidRPr="00E95DE6">
        <w:rPr>
          <w:rFonts w:ascii="Times New Roman" w:hAnsi="Times New Roman"/>
          <w:sz w:val="24"/>
          <w:szCs w:val="24"/>
        </w:rPr>
        <w:t>National Treasury</w:t>
      </w:r>
      <w:r w:rsidR="00FF081F" w:rsidRPr="00E95DE6">
        <w:rPr>
          <w:rFonts w:ascii="Times New Roman" w:hAnsi="Times New Roman"/>
          <w:sz w:val="24"/>
          <w:szCs w:val="24"/>
        </w:rPr>
        <w:t>)</w:t>
      </w:r>
      <w:r w:rsidR="00442EC1" w:rsidRPr="00E95DE6">
        <w:rPr>
          <w:rFonts w:ascii="Times New Roman" w:hAnsi="Times New Roman"/>
          <w:sz w:val="24"/>
          <w:szCs w:val="24"/>
        </w:rPr>
        <w:t xml:space="preserve">, so </w:t>
      </w:r>
      <w:r w:rsidR="006C41D6" w:rsidRPr="00E95DE6">
        <w:rPr>
          <w:rFonts w:ascii="Times New Roman" w:hAnsi="Times New Roman"/>
          <w:sz w:val="24"/>
          <w:szCs w:val="24"/>
        </w:rPr>
        <w:t xml:space="preserve">most of the data used to develop the quantitative </w:t>
      </w:r>
      <w:r w:rsidR="00BD0726" w:rsidRPr="00E95DE6">
        <w:rPr>
          <w:rFonts w:ascii="Times New Roman" w:hAnsi="Times New Roman"/>
          <w:sz w:val="24"/>
          <w:szCs w:val="24"/>
        </w:rPr>
        <w:t xml:space="preserve">section </w:t>
      </w:r>
      <w:r w:rsidR="006C41D6" w:rsidRPr="00E95DE6">
        <w:rPr>
          <w:rFonts w:ascii="Times New Roman" w:hAnsi="Times New Roman"/>
          <w:sz w:val="24"/>
          <w:szCs w:val="24"/>
        </w:rPr>
        <w:t>of the credit rating methodolog</w:t>
      </w:r>
      <w:r w:rsidR="00A1519B" w:rsidRPr="00E95DE6">
        <w:rPr>
          <w:rFonts w:ascii="Times New Roman" w:hAnsi="Times New Roman"/>
          <w:sz w:val="24"/>
          <w:szCs w:val="24"/>
        </w:rPr>
        <w:t>y</w:t>
      </w:r>
      <w:r w:rsidR="006C41D6" w:rsidRPr="00E95DE6">
        <w:rPr>
          <w:rFonts w:ascii="Times New Roman" w:hAnsi="Times New Roman"/>
          <w:sz w:val="24"/>
          <w:szCs w:val="24"/>
        </w:rPr>
        <w:t xml:space="preserve"> for South Africa's subnationals (focussing on provincial depar</w:t>
      </w:r>
      <w:r w:rsidR="006C41D6" w:rsidRPr="00E95DE6">
        <w:rPr>
          <w:rFonts w:ascii="Times New Roman" w:hAnsi="Times New Roman"/>
          <w:sz w:val="24"/>
          <w:szCs w:val="24"/>
        </w:rPr>
        <w:t>t</w:t>
      </w:r>
      <w:r w:rsidR="006C41D6" w:rsidRPr="00E95DE6">
        <w:rPr>
          <w:rFonts w:ascii="Times New Roman" w:hAnsi="Times New Roman"/>
          <w:sz w:val="24"/>
          <w:szCs w:val="24"/>
        </w:rPr>
        <w:t xml:space="preserve">ments) </w:t>
      </w:r>
      <w:r w:rsidR="00442EC1" w:rsidRPr="00E95DE6">
        <w:rPr>
          <w:rFonts w:ascii="Times New Roman" w:hAnsi="Times New Roman"/>
          <w:sz w:val="24"/>
          <w:szCs w:val="24"/>
        </w:rPr>
        <w:t xml:space="preserve">employed this </w:t>
      </w:r>
      <w:r w:rsidR="006C41D6" w:rsidRPr="00E95DE6">
        <w:rPr>
          <w:rFonts w:ascii="Times New Roman" w:hAnsi="Times New Roman"/>
          <w:sz w:val="24"/>
          <w:szCs w:val="24"/>
        </w:rPr>
        <w:t>source.</w:t>
      </w:r>
    </w:p>
    <w:p w14:paraId="51ED0169" w14:textId="3714EBDA" w:rsidR="00E26113" w:rsidRPr="00E95DE6" w:rsidRDefault="00E26113" w:rsidP="00E26113">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rPr>
        <w:t>The three largest international credit rating agencies are: Fitch Ratings (Fitch), Moody’s I</w:t>
      </w:r>
      <w:r w:rsidRPr="00E95DE6">
        <w:rPr>
          <w:rFonts w:ascii="Times New Roman" w:hAnsi="Times New Roman"/>
          <w:sz w:val="24"/>
          <w:szCs w:val="24"/>
        </w:rPr>
        <w:t>n</w:t>
      </w:r>
      <w:r w:rsidRPr="00E95DE6">
        <w:rPr>
          <w:rFonts w:ascii="Times New Roman" w:hAnsi="Times New Roman"/>
          <w:sz w:val="24"/>
          <w:szCs w:val="24"/>
        </w:rPr>
        <w:t xml:space="preserve">vestors Services (Moody’s) and Standard and </w:t>
      </w:r>
      <w:proofErr w:type="spellStart"/>
      <w:r w:rsidRPr="00E95DE6">
        <w:rPr>
          <w:rFonts w:ascii="Times New Roman" w:hAnsi="Times New Roman"/>
          <w:sz w:val="24"/>
          <w:szCs w:val="24"/>
        </w:rPr>
        <w:t>Poors</w:t>
      </w:r>
      <w:proofErr w:type="spellEnd"/>
      <w:r w:rsidRPr="00E95DE6">
        <w:rPr>
          <w:rFonts w:ascii="Times New Roman" w:hAnsi="Times New Roman"/>
          <w:sz w:val="24"/>
          <w:szCs w:val="24"/>
        </w:rPr>
        <w:t xml:space="preserve"> (S&amp;P).</w:t>
      </w:r>
      <w:r w:rsidR="007B780C">
        <w:rPr>
          <w:rFonts w:ascii="Times New Roman" w:hAnsi="Times New Roman"/>
          <w:sz w:val="24"/>
          <w:szCs w:val="24"/>
        </w:rPr>
        <w:t xml:space="preserve"> </w:t>
      </w:r>
      <w:r w:rsidRPr="00E95DE6">
        <w:rPr>
          <w:rFonts w:ascii="Times New Roman" w:hAnsi="Times New Roman"/>
          <w:sz w:val="24"/>
          <w:szCs w:val="24"/>
        </w:rPr>
        <w:t xml:space="preserve"> The three largest international credit rating agencies all generate generic subnational credit rating methodologies. These could be used to determine the creditworthiness of any subnational government, regardless of the country over which the subnational government presides.</w:t>
      </w:r>
      <w:r w:rsidR="007B780C">
        <w:rPr>
          <w:rFonts w:ascii="Times New Roman" w:hAnsi="Times New Roman"/>
          <w:sz w:val="24"/>
          <w:szCs w:val="24"/>
        </w:rPr>
        <w:t xml:space="preserve"> </w:t>
      </w:r>
      <w:r w:rsidRPr="00E95DE6">
        <w:rPr>
          <w:rFonts w:ascii="Times New Roman" w:hAnsi="Times New Roman"/>
          <w:sz w:val="24"/>
          <w:szCs w:val="24"/>
        </w:rPr>
        <w:t>The rating criteria used by the three rating agencies can be divided into five broad factors (</w:t>
      </w:r>
      <w:r w:rsidRPr="00E95DE6">
        <w:rPr>
          <w:rFonts w:ascii="Times New Roman" w:hAnsi="Times New Roman"/>
          <w:sz w:val="24"/>
          <w:szCs w:val="24"/>
          <w:lang w:val="en-ZA" w:eastAsia="en-GB"/>
        </w:rPr>
        <w:t xml:space="preserve">Liu and Tan 2009:11-14). </w:t>
      </w:r>
    </w:p>
    <w:p w14:paraId="0C5C08CB" w14:textId="77777777" w:rsidR="00E26113" w:rsidRPr="00E95DE6" w:rsidRDefault="00E26113" w:rsidP="00E26113">
      <w:pPr>
        <w:autoSpaceDE w:val="0"/>
        <w:autoSpaceDN w:val="0"/>
        <w:adjustRightInd w:val="0"/>
        <w:spacing w:after="120" w:line="360" w:lineRule="auto"/>
        <w:jc w:val="both"/>
        <w:rPr>
          <w:rFonts w:ascii="Times New Roman" w:hAnsi="Times New Roman"/>
          <w:sz w:val="24"/>
          <w:szCs w:val="24"/>
        </w:rPr>
      </w:pPr>
      <w:r w:rsidRPr="00E95DE6">
        <w:rPr>
          <w:rFonts w:ascii="Times New Roman" w:hAnsi="Times New Roman"/>
          <w:sz w:val="24"/>
          <w:szCs w:val="24"/>
        </w:rPr>
        <w:t>Note that theoretically these can be applied to South Africa’s provincial governments, d</w:t>
      </w:r>
      <w:r w:rsidRPr="00E95DE6">
        <w:rPr>
          <w:rFonts w:ascii="Times New Roman" w:hAnsi="Times New Roman"/>
          <w:sz w:val="24"/>
          <w:szCs w:val="24"/>
        </w:rPr>
        <w:t>e</w:t>
      </w:r>
      <w:r w:rsidRPr="00E95DE6">
        <w:rPr>
          <w:rFonts w:ascii="Times New Roman" w:hAnsi="Times New Roman"/>
          <w:sz w:val="24"/>
          <w:szCs w:val="24"/>
        </w:rPr>
        <w:t xml:space="preserve">partments and municipalities due to the generic definitions of subnationals (local and regional </w:t>
      </w:r>
      <w:r w:rsidRPr="00E95DE6">
        <w:rPr>
          <w:rFonts w:ascii="Times New Roman" w:hAnsi="Times New Roman"/>
          <w:sz w:val="24"/>
          <w:szCs w:val="24"/>
        </w:rPr>
        <w:lastRenderedPageBreak/>
        <w:t xml:space="preserve">governments), however, no provincial government, or department in South Africa has a Moody/Fitch/S&amp;P rating. Section 2.1 will also show that not all of the data used in these methodologies are available in the </w:t>
      </w:r>
      <w:r w:rsidR="00F905F0" w:rsidRPr="00E95DE6">
        <w:rPr>
          <w:rFonts w:ascii="Times New Roman" w:hAnsi="Times New Roman"/>
          <w:sz w:val="24"/>
          <w:szCs w:val="24"/>
        </w:rPr>
        <w:t>South</w:t>
      </w:r>
      <w:r w:rsidRPr="00E95DE6">
        <w:rPr>
          <w:rFonts w:ascii="Times New Roman" w:hAnsi="Times New Roman"/>
          <w:sz w:val="24"/>
          <w:szCs w:val="24"/>
        </w:rPr>
        <w:t xml:space="preserve"> African subnational context.</w:t>
      </w:r>
    </w:p>
    <w:p w14:paraId="41C9F996" w14:textId="77777777" w:rsidR="000D4ECB" w:rsidRPr="00E95DE6" w:rsidRDefault="006C41D6" w:rsidP="00D330AC">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rPr>
        <w:t>The data requirements for this study were based on the information used in existing subn</w:t>
      </w:r>
      <w:r w:rsidRPr="00E95DE6">
        <w:rPr>
          <w:rFonts w:ascii="Times New Roman" w:hAnsi="Times New Roman"/>
          <w:sz w:val="24"/>
          <w:szCs w:val="24"/>
        </w:rPr>
        <w:t>a</w:t>
      </w:r>
      <w:r w:rsidRPr="00E95DE6">
        <w:rPr>
          <w:rFonts w:ascii="Times New Roman" w:hAnsi="Times New Roman"/>
          <w:sz w:val="24"/>
          <w:szCs w:val="24"/>
        </w:rPr>
        <w:t xml:space="preserve">tional credit rating </w:t>
      </w:r>
      <w:r w:rsidR="008D026D" w:rsidRPr="00E95DE6">
        <w:rPr>
          <w:rFonts w:ascii="Times New Roman" w:hAnsi="Times New Roman"/>
          <w:sz w:val="24"/>
          <w:szCs w:val="24"/>
        </w:rPr>
        <w:t>methodologies;</w:t>
      </w:r>
      <w:r w:rsidRPr="00E95DE6">
        <w:rPr>
          <w:rFonts w:ascii="Times New Roman" w:hAnsi="Times New Roman"/>
          <w:sz w:val="24"/>
          <w:szCs w:val="24"/>
        </w:rPr>
        <w:t xml:space="preserve"> especially the broad factors</w:t>
      </w:r>
      <w:r w:rsidR="000D4ECB" w:rsidRPr="00E95DE6">
        <w:rPr>
          <w:rFonts w:ascii="Times New Roman" w:hAnsi="Times New Roman"/>
          <w:sz w:val="24"/>
          <w:szCs w:val="24"/>
        </w:rPr>
        <w:t xml:space="preserve">. </w:t>
      </w:r>
      <w:r w:rsidR="008D026D" w:rsidRPr="00E95DE6">
        <w:rPr>
          <w:rFonts w:ascii="Times New Roman" w:hAnsi="Times New Roman"/>
          <w:sz w:val="24"/>
          <w:szCs w:val="24"/>
          <w:lang w:val="en-ZA" w:eastAsia="en-GB"/>
        </w:rPr>
        <w:t>These five factors are</w:t>
      </w:r>
      <w:r w:rsidR="000D4ECB" w:rsidRPr="00E95DE6">
        <w:rPr>
          <w:rFonts w:ascii="Times New Roman" w:hAnsi="Times New Roman"/>
          <w:sz w:val="24"/>
          <w:szCs w:val="24"/>
          <w:lang w:val="en-ZA" w:eastAsia="en-GB"/>
        </w:rPr>
        <w:t xml:space="preserve"> </w:t>
      </w:r>
      <w:r w:rsidR="008D026D" w:rsidRPr="00E95DE6">
        <w:rPr>
          <w:rFonts w:ascii="Times New Roman" w:hAnsi="Times New Roman"/>
          <w:sz w:val="24"/>
          <w:szCs w:val="24"/>
          <w:lang w:val="en-ZA" w:eastAsia="en-GB"/>
        </w:rPr>
        <w:t>the subnational's economic conditions, the fiscal performance of the subnational, the financial and debt position of the subnational, the management quality and strength of subnational i</w:t>
      </w:r>
      <w:r w:rsidR="008D026D" w:rsidRPr="00E95DE6">
        <w:rPr>
          <w:rFonts w:ascii="Times New Roman" w:hAnsi="Times New Roman"/>
          <w:sz w:val="24"/>
          <w:szCs w:val="24"/>
          <w:lang w:val="en-ZA" w:eastAsia="en-GB"/>
        </w:rPr>
        <w:t>n</w:t>
      </w:r>
      <w:r w:rsidR="008D026D" w:rsidRPr="00E95DE6">
        <w:rPr>
          <w:rFonts w:ascii="Times New Roman" w:hAnsi="Times New Roman"/>
          <w:sz w:val="24"/>
          <w:szCs w:val="24"/>
          <w:lang w:val="en-ZA" w:eastAsia="en-GB"/>
        </w:rPr>
        <w:t>stitutions</w:t>
      </w:r>
      <w:r w:rsidR="00E701C2" w:rsidRPr="00E95DE6">
        <w:rPr>
          <w:rFonts w:ascii="Times New Roman" w:hAnsi="Times New Roman"/>
          <w:sz w:val="24"/>
          <w:szCs w:val="24"/>
          <w:lang w:val="en-ZA" w:eastAsia="en-GB"/>
        </w:rPr>
        <w:t>,</w:t>
      </w:r>
      <w:r w:rsidR="008D026D" w:rsidRPr="00E95DE6">
        <w:rPr>
          <w:rFonts w:ascii="Times New Roman" w:hAnsi="Times New Roman"/>
          <w:sz w:val="24"/>
          <w:szCs w:val="24"/>
          <w:lang w:val="en-ZA" w:eastAsia="en-GB"/>
        </w:rPr>
        <w:t xml:space="preserve"> as well as the in</w:t>
      </w:r>
      <w:r w:rsidR="003D5FC2" w:rsidRPr="00E95DE6">
        <w:rPr>
          <w:rFonts w:ascii="Times New Roman" w:hAnsi="Times New Roman"/>
          <w:sz w:val="24"/>
          <w:szCs w:val="24"/>
          <w:lang w:val="en-ZA" w:eastAsia="en-GB"/>
        </w:rPr>
        <w:t>fl</w:t>
      </w:r>
      <w:r w:rsidR="008D026D" w:rsidRPr="00E95DE6">
        <w:rPr>
          <w:rFonts w:ascii="Times New Roman" w:hAnsi="Times New Roman"/>
          <w:sz w:val="24"/>
          <w:szCs w:val="24"/>
          <w:lang w:val="en-ZA" w:eastAsia="en-GB"/>
        </w:rPr>
        <w:t>uence of the sovereign factors, intergovernmental relations and fiscal arrangements on the subna</w:t>
      </w:r>
      <w:r w:rsidR="00547E20" w:rsidRPr="00E95DE6">
        <w:rPr>
          <w:rFonts w:ascii="Times New Roman" w:hAnsi="Times New Roman"/>
          <w:sz w:val="24"/>
          <w:szCs w:val="24"/>
          <w:lang w:val="en-ZA" w:eastAsia="en-GB"/>
        </w:rPr>
        <w:t>tional (Liu and Tan</w:t>
      </w:r>
      <w:r w:rsidR="008D026D" w:rsidRPr="00E95DE6">
        <w:rPr>
          <w:rFonts w:ascii="Times New Roman" w:hAnsi="Times New Roman"/>
          <w:sz w:val="24"/>
          <w:szCs w:val="24"/>
          <w:lang w:val="en-ZA" w:eastAsia="en-GB"/>
        </w:rPr>
        <w:t xml:space="preserve"> 2009</w:t>
      </w:r>
      <w:r w:rsidR="00A225A4" w:rsidRPr="00E95DE6">
        <w:rPr>
          <w:rFonts w:ascii="Times New Roman" w:hAnsi="Times New Roman"/>
          <w:sz w:val="24"/>
          <w:szCs w:val="24"/>
          <w:lang w:eastAsia="en-GB"/>
        </w:rPr>
        <w:t>:</w:t>
      </w:r>
      <w:r w:rsidR="00547E20" w:rsidRPr="00E95DE6">
        <w:rPr>
          <w:rFonts w:ascii="Times New Roman" w:hAnsi="Times New Roman"/>
          <w:sz w:val="24"/>
          <w:szCs w:val="24"/>
          <w:lang w:val="en-ZA" w:eastAsia="en-GB"/>
        </w:rPr>
        <w:t>5</w:t>
      </w:r>
      <w:r w:rsidR="008D026D" w:rsidRPr="00E95DE6">
        <w:rPr>
          <w:rFonts w:ascii="Times New Roman" w:hAnsi="Times New Roman"/>
          <w:sz w:val="24"/>
          <w:szCs w:val="24"/>
          <w:lang w:val="en-ZA" w:eastAsia="en-GB"/>
        </w:rPr>
        <w:t xml:space="preserve">). </w:t>
      </w:r>
      <w:r w:rsidR="00622290" w:rsidRPr="00E95DE6">
        <w:rPr>
          <w:rFonts w:ascii="Times New Roman" w:hAnsi="Times New Roman"/>
          <w:sz w:val="24"/>
          <w:szCs w:val="24"/>
          <w:lang w:val="en-ZA" w:eastAsia="en-GB"/>
        </w:rPr>
        <w:t>It was aimed to</w:t>
      </w:r>
      <w:r w:rsidR="00BD0726" w:rsidRPr="00E95DE6">
        <w:rPr>
          <w:rFonts w:ascii="Times New Roman" w:hAnsi="Times New Roman"/>
          <w:sz w:val="24"/>
          <w:szCs w:val="24"/>
          <w:lang w:val="en-ZA" w:eastAsia="en-GB"/>
        </w:rPr>
        <w:t xml:space="preserve"> </w:t>
      </w:r>
      <w:r w:rsidR="00622290" w:rsidRPr="00E95DE6">
        <w:rPr>
          <w:rFonts w:ascii="Times New Roman" w:hAnsi="Times New Roman"/>
          <w:sz w:val="24"/>
          <w:szCs w:val="24"/>
          <w:lang w:val="en-ZA" w:eastAsia="en-GB"/>
        </w:rPr>
        <w:t>i</w:t>
      </w:r>
      <w:r w:rsidR="008D026D" w:rsidRPr="00E95DE6">
        <w:rPr>
          <w:rFonts w:ascii="Times New Roman" w:hAnsi="Times New Roman"/>
          <w:sz w:val="24"/>
          <w:szCs w:val="24"/>
          <w:lang w:val="en-ZA" w:eastAsia="en-GB"/>
        </w:rPr>
        <w:t>nclud</w:t>
      </w:r>
      <w:r w:rsidR="00622290" w:rsidRPr="00E95DE6">
        <w:rPr>
          <w:rFonts w:ascii="Times New Roman" w:hAnsi="Times New Roman"/>
          <w:sz w:val="24"/>
          <w:szCs w:val="24"/>
          <w:lang w:val="en-ZA" w:eastAsia="en-GB"/>
        </w:rPr>
        <w:t>e</w:t>
      </w:r>
      <w:r w:rsidR="008D026D" w:rsidRPr="00E95DE6">
        <w:rPr>
          <w:rFonts w:ascii="Times New Roman" w:hAnsi="Times New Roman"/>
          <w:sz w:val="24"/>
          <w:szCs w:val="24"/>
          <w:lang w:val="en-ZA" w:eastAsia="en-GB"/>
        </w:rPr>
        <w:t xml:space="preserve"> vari</w:t>
      </w:r>
      <w:r w:rsidR="008D026D" w:rsidRPr="00E95DE6">
        <w:rPr>
          <w:rFonts w:ascii="Times New Roman" w:hAnsi="Times New Roman"/>
          <w:sz w:val="24"/>
          <w:szCs w:val="24"/>
          <w:lang w:val="en-ZA" w:eastAsia="en-GB"/>
        </w:rPr>
        <w:t>a</w:t>
      </w:r>
      <w:r w:rsidR="008D026D" w:rsidRPr="00E95DE6">
        <w:rPr>
          <w:rFonts w:ascii="Times New Roman" w:hAnsi="Times New Roman"/>
          <w:sz w:val="24"/>
          <w:szCs w:val="24"/>
          <w:lang w:val="en-ZA" w:eastAsia="en-GB"/>
        </w:rPr>
        <w:t>bles representing the four relevant broad factors (the fifth factor was omitted since</w:t>
      </w:r>
      <w:r w:rsidR="000D4ECB" w:rsidRPr="00E95DE6">
        <w:rPr>
          <w:rFonts w:ascii="Times New Roman" w:hAnsi="Times New Roman"/>
          <w:sz w:val="24"/>
          <w:szCs w:val="24"/>
          <w:lang w:val="en-ZA" w:eastAsia="en-GB"/>
        </w:rPr>
        <w:t xml:space="preserve"> </w:t>
      </w:r>
      <w:r w:rsidR="008D026D" w:rsidRPr="00E95DE6">
        <w:rPr>
          <w:rFonts w:ascii="Times New Roman" w:hAnsi="Times New Roman"/>
          <w:sz w:val="24"/>
          <w:szCs w:val="24"/>
          <w:lang w:val="en-ZA" w:eastAsia="en-GB"/>
        </w:rPr>
        <w:t>all the d</w:t>
      </w:r>
      <w:r w:rsidR="008D026D" w:rsidRPr="00E95DE6">
        <w:rPr>
          <w:rFonts w:ascii="Times New Roman" w:hAnsi="Times New Roman"/>
          <w:sz w:val="24"/>
          <w:szCs w:val="24"/>
          <w:lang w:val="en-ZA" w:eastAsia="en-GB"/>
        </w:rPr>
        <w:t>e</w:t>
      </w:r>
      <w:r w:rsidR="008D026D" w:rsidRPr="00E95DE6">
        <w:rPr>
          <w:rFonts w:ascii="Times New Roman" w:hAnsi="Times New Roman"/>
          <w:sz w:val="24"/>
          <w:szCs w:val="24"/>
          <w:lang w:val="en-ZA" w:eastAsia="en-GB"/>
        </w:rPr>
        <w:t>partments reside within the same country and therefore the outcome of the factor will</w:t>
      </w:r>
      <w:r w:rsidR="000D4ECB" w:rsidRPr="00E95DE6">
        <w:rPr>
          <w:rFonts w:ascii="Times New Roman" w:hAnsi="Times New Roman"/>
          <w:sz w:val="24"/>
          <w:szCs w:val="24"/>
          <w:lang w:val="en-ZA" w:eastAsia="en-GB"/>
        </w:rPr>
        <w:t xml:space="preserve"> b</w:t>
      </w:r>
      <w:r w:rsidR="00E701C2" w:rsidRPr="00E95DE6">
        <w:rPr>
          <w:rFonts w:ascii="Times New Roman" w:hAnsi="Times New Roman"/>
          <w:sz w:val="24"/>
          <w:szCs w:val="24"/>
          <w:lang w:val="en-ZA" w:eastAsia="en-GB"/>
        </w:rPr>
        <w:t>e the same) in the final regression models</w:t>
      </w:r>
      <w:r w:rsidR="000D4ECB" w:rsidRPr="00E95DE6">
        <w:rPr>
          <w:rFonts w:ascii="Times New Roman" w:hAnsi="Times New Roman"/>
          <w:sz w:val="24"/>
          <w:szCs w:val="24"/>
          <w:lang w:val="en-ZA" w:eastAsia="en-GB"/>
        </w:rPr>
        <w:t>.</w:t>
      </w:r>
      <w:r w:rsidR="005365F3" w:rsidRPr="00E95DE6">
        <w:rPr>
          <w:rFonts w:ascii="Times New Roman" w:hAnsi="Times New Roman"/>
          <w:sz w:val="24"/>
          <w:szCs w:val="24"/>
          <w:lang w:val="en-ZA" w:eastAsia="en-GB"/>
        </w:rPr>
        <w:t xml:space="preserve"> </w:t>
      </w:r>
    </w:p>
    <w:p w14:paraId="7C78BEEA" w14:textId="77777777" w:rsidR="00F45679" w:rsidRPr="00E95DE6" w:rsidRDefault="00A558E5" w:rsidP="00D330AC">
      <w:pPr>
        <w:pStyle w:val="ListParagraph"/>
        <w:numPr>
          <w:ilvl w:val="1"/>
          <w:numId w:val="2"/>
        </w:numPr>
        <w:autoSpaceDE w:val="0"/>
        <w:autoSpaceDN w:val="0"/>
        <w:adjustRightInd w:val="0"/>
        <w:spacing w:after="120" w:line="360" w:lineRule="auto"/>
        <w:ind w:left="567" w:hanging="567"/>
        <w:contextualSpacing w:val="0"/>
        <w:rPr>
          <w:rFonts w:ascii="Times New Roman" w:hAnsi="Times New Roman"/>
          <w:b/>
          <w:sz w:val="24"/>
          <w:szCs w:val="24"/>
          <w:lang w:val="en-ZA" w:eastAsia="en-GB"/>
        </w:rPr>
      </w:pPr>
      <w:r w:rsidRPr="00E95DE6">
        <w:rPr>
          <w:rFonts w:ascii="Times New Roman" w:hAnsi="Times New Roman"/>
          <w:b/>
          <w:sz w:val="24"/>
          <w:szCs w:val="24"/>
          <w:lang w:val="en-ZA" w:eastAsia="en-GB"/>
        </w:rPr>
        <w:t>Data Sources</w:t>
      </w:r>
    </w:p>
    <w:p w14:paraId="3F410587" w14:textId="77777777" w:rsidR="008D026D" w:rsidRPr="00E95DE6" w:rsidRDefault="006C41D6" w:rsidP="00D330AC">
      <w:pPr>
        <w:autoSpaceDE w:val="0"/>
        <w:autoSpaceDN w:val="0"/>
        <w:adjustRightInd w:val="0"/>
        <w:spacing w:after="120" w:line="360" w:lineRule="auto"/>
        <w:jc w:val="both"/>
        <w:rPr>
          <w:rFonts w:ascii="Times New Roman" w:hAnsi="Times New Roman"/>
          <w:sz w:val="24"/>
          <w:szCs w:val="24"/>
        </w:rPr>
      </w:pPr>
      <w:r w:rsidRPr="00E95DE6">
        <w:rPr>
          <w:rFonts w:ascii="Times New Roman" w:hAnsi="Times New Roman"/>
          <w:sz w:val="24"/>
          <w:szCs w:val="24"/>
        </w:rPr>
        <w:t>A</w:t>
      </w:r>
      <w:r w:rsidR="00912F23" w:rsidRPr="00E95DE6">
        <w:rPr>
          <w:rFonts w:ascii="Times New Roman" w:hAnsi="Times New Roman"/>
          <w:sz w:val="24"/>
          <w:szCs w:val="24"/>
        </w:rPr>
        <w:t xml:space="preserve">n </w:t>
      </w:r>
      <w:r w:rsidRPr="00E95DE6">
        <w:rPr>
          <w:rFonts w:ascii="Times New Roman" w:hAnsi="Times New Roman"/>
          <w:sz w:val="24"/>
          <w:szCs w:val="24"/>
        </w:rPr>
        <w:t>investigation was conducted to identify possible sources for the required information. The sources used were confirmed by National Treasury and a financial institution as part of a workshop held at National Treasury in 2</w:t>
      </w:r>
      <w:r w:rsidR="00DD079A" w:rsidRPr="00E95DE6">
        <w:rPr>
          <w:rFonts w:ascii="Times New Roman" w:hAnsi="Times New Roman"/>
          <w:sz w:val="24"/>
          <w:szCs w:val="24"/>
        </w:rPr>
        <w:t>013 (National Treas</w:t>
      </w:r>
      <w:r w:rsidR="00D45477" w:rsidRPr="00E95DE6">
        <w:rPr>
          <w:rFonts w:ascii="Times New Roman" w:hAnsi="Times New Roman"/>
          <w:sz w:val="24"/>
          <w:szCs w:val="24"/>
        </w:rPr>
        <w:t>ury</w:t>
      </w:r>
      <w:r w:rsidR="007745D8" w:rsidRPr="00E95DE6">
        <w:rPr>
          <w:rFonts w:ascii="Times New Roman" w:hAnsi="Times New Roman"/>
          <w:sz w:val="24"/>
          <w:szCs w:val="24"/>
        </w:rPr>
        <w:t>, 2013</w:t>
      </w:r>
      <w:r w:rsidR="00A14AF2" w:rsidRPr="00E95DE6">
        <w:rPr>
          <w:rFonts w:ascii="Times New Roman" w:hAnsi="Times New Roman"/>
          <w:sz w:val="24"/>
          <w:szCs w:val="24"/>
        </w:rPr>
        <w:t>c</w:t>
      </w:r>
      <w:r w:rsidR="007745D8" w:rsidRPr="00E95DE6">
        <w:rPr>
          <w:rFonts w:ascii="Times New Roman" w:hAnsi="Times New Roman"/>
          <w:sz w:val="24"/>
          <w:szCs w:val="24"/>
        </w:rPr>
        <w:t>)</w:t>
      </w:r>
      <w:r w:rsidR="00622290" w:rsidRPr="00E95DE6">
        <w:rPr>
          <w:rFonts w:ascii="Times New Roman" w:hAnsi="Times New Roman"/>
          <w:sz w:val="24"/>
          <w:szCs w:val="24"/>
        </w:rPr>
        <w:t>.</w:t>
      </w:r>
      <w:r w:rsidR="00BD0726" w:rsidRPr="00E95DE6">
        <w:rPr>
          <w:rFonts w:ascii="Times New Roman" w:hAnsi="Times New Roman"/>
          <w:sz w:val="24"/>
          <w:szCs w:val="24"/>
        </w:rPr>
        <w:t xml:space="preserve"> </w:t>
      </w:r>
      <w:r w:rsidR="00622290" w:rsidRPr="00E95DE6">
        <w:rPr>
          <w:rFonts w:ascii="Times New Roman" w:hAnsi="Times New Roman"/>
          <w:sz w:val="24"/>
          <w:szCs w:val="24"/>
        </w:rPr>
        <w:t>The reports used are</w:t>
      </w:r>
      <w:r w:rsidR="00A1519B" w:rsidRPr="00E95DE6">
        <w:rPr>
          <w:rFonts w:ascii="Times New Roman" w:hAnsi="Times New Roman"/>
          <w:sz w:val="24"/>
          <w:szCs w:val="24"/>
        </w:rPr>
        <w:t xml:space="preserve"> compiled by four different institutions</w:t>
      </w:r>
      <w:r w:rsidR="00622290" w:rsidRPr="00E95DE6">
        <w:rPr>
          <w:rFonts w:ascii="Times New Roman" w:hAnsi="Times New Roman"/>
          <w:sz w:val="24"/>
          <w:szCs w:val="24"/>
        </w:rPr>
        <w:t xml:space="preserve">: </w:t>
      </w:r>
      <w:r w:rsidR="00FF081F" w:rsidRPr="00E95DE6">
        <w:rPr>
          <w:rFonts w:ascii="Times New Roman" w:hAnsi="Times New Roman"/>
          <w:sz w:val="24"/>
          <w:szCs w:val="24"/>
        </w:rPr>
        <w:t xml:space="preserve">the </w:t>
      </w:r>
      <w:r w:rsidR="00D45477" w:rsidRPr="00E95DE6">
        <w:rPr>
          <w:rFonts w:ascii="Times New Roman" w:hAnsi="Times New Roman"/>
          <w:sz w:val="24"/>
          <w:szCs w:val="24"/>
        </w:rPr>
        <w:t xml:space="preserve">provincial departments, National treasury, </w:t>
      </w:r>
      <w:r w:rsidR="00FF081F" w:rsidRPr="00E95DE6">
        <w:rPr>
          <w:rFonts w:ascii="Times New Roman" w:hAnsi="Times New Roman"/>
          <w:sz w:val="24"/>
          <w:szCs w:val="24"/>
          <w:lang w:val="en-ZA" w:eastAsia="en-GB"/>
        </w:rPr>
        <w:t>Stati</w:t>
      </w:r>
      <w:r w:rsidR="00FF081F" w:rsidRPr="00E95DE6">
        <w:rPr>
          <w:rFonts w:ascii="Times New Roman" w:hAnsi="Times New Roman"/>
          <w:sz w:val="24"/>
          <w:szCs w:val="24"/>
          <w:lang w:val="en-ZA" w:eastAsia="en-GB"/>
        </w:rPr>
        <w:t>s</w:t>
      </w:r>
      <w:r w:rsidR="00FF081F" w:rsidRPr="00E95DE6">
        <w:rPr>
          <w:rFonts w:ascii="Times New Roman" w:hAnsi="Times New Roman"/>
          <w:sz w:val="24"/>
          <w:szCs w:val="24"/>
          <w:lang w:val="en-ZA" w:eastAsia="en-GB"/>
        </w:rPr>
        <w:t>tics South Africa (</w:t>
      </w:r>
      <w:proofErr w:type="spellStart"/>
      <w:r w:rsidR="00D45477" w:rsidRPr="00E95DE6">
        <w:rPr>
          <w:rFonts w:ascii="Times New Roman" w:hAnsi="Times New Roman"/>
          <w:sz w:val="24"/>
          <w:szCs w:val="24"/>
        </w:rPr>
        <w:t>Stat</w:t>
      </w:r>
      <w:r w:rsidR="00EE47CA" w:rsidRPr="00E95DE6">
        <w:rPr>
          <w:rFonts w:ascii="Times New Roman" w:hAnsi="Times New Roman"/>
          <w:sz w:val="24"/>
          <w:szCs w:val="24"/>
        </w:rPr>
        <w:t>s</w:t>
      </w:r>
      <w:r w:rsidR="00D45477" w:rsidRPr="00E95DE6">
        <w:rPr>
          <w:rFonts w:ascii="Times New Roman" w:hAnsi="Times New Roman"/>
          <w:sz w:val="24"/>
          <w:szCs w:val="24"/>
        </w:rPr>
        <w:t>SA</w:t>
      </w:r>
      <w:proofErr w:type="spellEnd"/>
      <w:r w:rsidR="00FF081F" w:rsidRPr="00E95DE6">
        <w:rPr>
          <w:rFonts w:ascii="Times New Roman" w:hAnsi="Times New Roman"/>
          <w:sz w:val="24"/>
          <w:szCs w:val="24"/>
        </w:rPr>
        <w:t>)</w:t>
      </w:r>
      <w:r w:rsidR="00D45477" w:rsidRPr="00E95DE6">
        <w:rPr>
          <w:rFonts w:ascii="Times New Roman" w:hAnsi="Times New Roman"/>
          <w:sz w:val="24"/>
          <w:szCs w:val="24"/>
        </w:rPr>
        <w:t xml:space="preserve">, and </w:t>
      </w:r>
      <w:r w:rsidR="00FF081F" w:rsidRPr="00E95DE6">
        <w:rPr>
          <w:rFonts w:ascii="Times New Roman" w:hAnsi="Times New Roman"/>
          <w:sz w:val="24"/>
          <w:szCs w:val="24"/>
          <w:lang w:val="en-ZA" w:eastAsia="en-GB"/>
        </w:rPr>
        <w:t>The Auditor-General of South Africa (</w:t>
      </w:r>
      <w:r w:rsidR="00D45477" w:rsidRPr="00E95DE6">
        <w:rPr>
          <w:rFonts w:ascii="Times New Roman" w:hAnsi="Times New Roman"/>
          <w:sz w:val="24"/>
          <w:szCs w:val="24"/>
        </w:rPr>
        <w:t>Auditor-General’s</w:t>
      </w:r>
      <w:r w:rsidR="00C90828" w:rsidRPr="00E95DE6">
        <w:rPr>
          <w:rFonts w:ascii="Times New Roman" w:hAnsi="Times New Roman"/>
          <w:sz w:val="24"/>
          <w:szCs w:val="24"/>
        </w:rPr>
        <w:t>)</w:t>
      </w:r>
      <w:r w:rsidR="00D45477" w:rsidRPr="00E95DE6">
        <w:rPr>
          <w:rFonts w:ascii="Times New Roman" w:hAnsi="Times New Roman"/>
          <w:sz w:val="24"/>
          <w:szCs w:val="24"/>
        </w:rPr>
        <w:t xml:space="preserve">. </w:t>
      </w:r>
    </w:p>
    <w:p w14:paraId="3C7DE2E3" w14:textId="77777777" w:rsidR="00622290" w:rsidRPr="00E95DE6" w:rsidRDefault="00622290" w:rsidP="00D330AC">
      <w:pPr>
        <w:autoSpaceDE w:val="0"/>
        <w:autoSpaceDN w:val="0"/>
        <w:adjustRightInd w:val="0"/>
        <w:spacing w:after="120" w:line="360" w:lineRule="auto"/>
        <w:jc w:val="both"/>
        <w:rPr>
          <w:rFonts w:ascii="Times New Roman" w:hAnsi="Times New Roman"/>
          <w:b/>
          <w:sz w:val="24"/>
          <w:szCs w:val="24"/>
          <w:lang w:val="en-ZA" w:eastAsia="en-GB"/>
        </w:rPr>
      </w:pPr>
      <w:r w:rsidRPr="00E95DE6">
        <w:rPr>
          <w:rFonts w:ascii="Times New Roman" w:hAnsi="Times New Roman"/>
          <w:b/>
          <w:sz w:val="24"/>
          <w:szCs w:val="24"/>
          <w:lang w:val="en-ZA" w:eastAsia="en-GB"/>
        </w:rPr>
        <w:t>Annual reports of provincial departments</w:t>
      </w:r>
    </w:p>
    <w:p w14:paraId="4475E5F2" w14:textId="77777777" w:rsidR="006C41D6" w:rsidRPr="00E95DE6" w:rsidRDefault="006C41D6" w:rsidP="00D330AC">
      <w:pPr>
        <w:autoSpaceDE w:val="0"/>
        <w:autoSpaceDN w:val="0"/>
        <w:adjustRightInd w:val="0"/>
        <w:spacing w:after="120" w:line="360" w:lineRule="auto"/>
        <w:jc w:val="both"/>
        <w:rPr>
          <w:rFonts w:ascii="Times New Roman" w:hAnsi="Times New Roman"/>
          <w:sz w:val="24"/>
          <w:szCs w:val="24"/>
        </w:rPr>
      </w:pPr>
      <w:r w:rsidRPr="00E95DE6">
        <w:rPr>
          <w:rFonts w:ascii="Times New Roman" w:hAnsi="Times New Roman"/>
          <w:sz w:val="24"/>
          <w:szCs w:val="24"/>
        </w:rPr>
        <w:t>These reports are not compiled per provinc</w:t>
      </w:r>
      <w:r w:rsidR="00E15AE8" w:rsidRPr="00E95DE6">
        <w:rPr>
          <w:rFonts w:ascii="Times New Roman" w:hAnsi="Times New Roman"/>
          <w:sz w:val="24"/>
          <w:szCs w:val="24"/>
        </w:rPr>
        <w:t xml:space="preserve">ial </w:t>
      </w:r>
      <w:r w:rsidR="005D54CC" w:rsidRPr="00E95DE6">
        <w:rPr>
          <w:rFonts w:ascii="Times New Roman" w:hAnsi="Times New Roman"/>
          <w:sz w:val="24"/>
          <w:szCs w:val="24"/>
        </w:rPr>
        <w:t>government,</w:t>
      </w:r>
      <w:r w:rsidRPr="00E95DE6">
        <w:rPr>
          <w:rFonts w:ascii="Times New Roman" w:hAnsi="Times New Roman"/>
          <w:sz w:val="24"/>
          <w:szCs w:val="24"/>
        </w:rPr>
        <w:t xml:space="preserve"> but per department positioned within the provincial government</w:t>
      </w:r>
      <w:r w:rsidR="00E15AE8" w:rsidRPr="00E95DE6">
        <w:rPr>
          <w:rFonts w:ascii="Times New Roman" w:hAnsi="Times New Roman"/>
          <w:sz w:val="24"/>
          <w:szCs w:val="24"/>
        </w:rPr>
        <w:t>s</w:t>
      </w:r>
      <w:r w:rsidRPr="00E95DE6">
        <w:rPr>
          <w:rFonts w:ascii="Times New Roman" w:hAnsi="Times New Roman"/>
          <w:sz w:val="24"/>
          <w:szCs w:val="24"/>
        </w:rPr>
        <w:t xml:space="preserve">. The matter was discussed during the workshop held at National Treasury in 2012 (National Treasury, 2012). It was recommended that </w:t>
      </w:r>
      <w:r w:rsidR="00E15AE8" w:rsidRPr="00E95DE6">
        <w:rPr>
          <w:rFonts w:ascii="Times New Roman" w:hAnsi="Times New Roman"/>
          <w:sz w:val="24"/>
          <w:szCs w:val="24"/>
        </w:rPr>
        <w:t xml:space="preserve">the </w:t>
      </w:r>
      <w:r w:rsidRPr="00E95DE6">
        <w:rPr>
          <w:rFonts w:ascii="Times New Roman" w:hAnsi="Times New Roman"/>
          <w:sz w:val="24"/>
          <w:szCs w:val="24"/>
        </w:rPr>
        <w:t xml:space="preserve">focus </w:t>
      </w:r>
      <w:r w:rsidR="00E15AE8" w:rsidRPr="00E95DE6">
        <w:rPr>
          <w:rFonts w:ascii="Times New Roman" w:hAnsi="Times New Roman"/>
          <w:sz w:val="24"/>
          <w:szCs w:val="24"/>
        </w:rPr>
        <w:t xml:space="preserve">should </w:t>
      </w:r>
      <w:r w:rsidRPr="00E95DE6">
        <w:rPr>
          <w:rFonts w:ascii="Times New Roman" w:hAnsi="Times New Roman"/>
          <w:sz w:val="24"/>
          <w:szCs w:val="24"/>
        </w:rPr>
        <w:t xml:space="preserve">be on provincial departments instead of provincial governments. </w:t>
      </w:r>
      <w:r w:rsidR="00BF1391" w:rsidRPr="00E95DE6">
        <w:rPr>
          <w:rFonts w:ascii="Times New Roman" w:hAnsi="Times New Roman"/>
          <w:sz w:val="24"/>
          <w:szCs w:val="24"/>
        </w:rPr>
        <w:t>T</w:t>
      </w:r>
      <w:r w:rsidRPr="00E95DE6">
        <w:rPr>
          <w:rFonts w:ascii="Times New Roman" w:hAnsi="Times New Roman"/>
          <w:sz w:val="24"/>
          <w:szCs w:val="24"/>
        </w:rPr>
        <w:t>he Department of Health w</w:t>
      </w:r>
      <w:r w:rsidR="00BF1391" w:rsidRPr="00E95DE6">
        <w:rPr>
          <w:rFonts w:ascii="Times New Roman" w:hAnsi="Times New Roman"/>
          <w:sz w:val="24"/>
          <w:szCs w:val="24"/>
        </w:rPr>
        <w:t>as</w:t>
      </w:r>
      <w:r w:rsidRPr="00E95DE6">
        <w:rPr>
          <w:rFonts w:ascii="Times New Roman" w:hAnsi="Times New Roman"/>
          <w:sz w:val="24"/>
          <w:szCs w:val="24"/>
        </w:rPr>
        <w:t xml:space="preserve"> selected as </w:t>
      </w:r>
      <w:r w:rsidR="00BF1391" w:rsidRPr="00E95DE6">
        <w:rPr>
          <w:rFonts w:ascii="Times New Roman" w:hAnsi="Times New Roman"/>
          <w:sz w:val="24"/>
          <w:szCs w:val="24"/>
        </w:rPr>
        <w:t xml:space="preserve">an </w:t>
      </w:r>
      <w:r w:rsidRPr="00E95DE6">
        <w:rPr>
          <w:rFonts w:ascii="Times New Roman" w:hAnsi="Times New Roman"/>
          <w:sz w:val="24"/>
          <w:szCs w:val="24"/>
        </w:rPr>
        <w:t>exemplary department for th</w:t>
      </w:r>
      <w:r w:rsidR="00BF1391" w:rsidRPr="00E95DE6">
        <w:rPr>
          <w:rFonts w:ascii="Times New Roman" w:hAnsi="Times New Roman"/>
          <w:sz w:val="24"/>
          <w:szCs w:val="24"/>
        </w:rPr>
        <w:t>is article</w:t>
      </w:r>
      <w:r w:rsidRPr="00E95DE6">
        <w:rPr>
          <w:rFonts w:ascii="Times New Roman" w:hAnsi="Times New Roman"/>
          <w:sz w:val="24"/>
          <w:szCs w:val="24"/>
        </w:rPr>
        <w:t xml:space="preserve">. </w:t>
      </w:r>
      <w:r w:rsidR="00BF1391" w:rsidRPr="00E95DE6">
        <w:rPr>
          <w:rFonts w:ascii="Times New Roman" w:hAnsi="Times New Roman"/>
          <w:sz w:val="24"/>
          <w:szCs w:val="24"/>
        </w:rPr>
        <w:t>T</w:t>
      </w:r>
      <w:r w:rsidRPr="00E95DE6">
        <w:rPr>
          <w:rFonts w:ascii="Times New Roman" w:hAnsi="Times New Roman"/>
          <w:sz w:val="24"/>
          <w:szCs w:val="24"/>
        </w:rPr>
        <w:t>h</w:t>
      </w:r>
      <w:r w:rsidR="00BF1391" w:rsidRPr="00E95DE6">
        <w:rPr>
          <w:rFonts w:ascii="Times New Roman" w:hAnsi="Times New Roman"/>
          <w:sz w:val="24"/>
          <w:szCs w:val="24"/>
        </w:rPr>
        <w:t>i</w:t>
      </w:r>
      <w:r w:rsidRPr="00E95DE6">
        <w:rPr>
          <w:rFonts w:ascii="Times New Roman" w:hAnsi="Times New Roman"/>
          <w:sz w:val="24"/>
          <w:szCs w:val="24"/>
        </w:rPr>
        <w:t>s</w:t>
      </w:r>
      <w:r w:rsidR="00BF1391" w:rsidRPr="00E95DE6">
        <w:rPr>
          <w:rFonts w:ascii="Times New Roman" w:hAnsi="Times New Roman"/>
          <w:sz w:val="24"/>
          <w:szCs w:val="24"/>
        </w:rPr>
        <w:t xml:space="preserve"> </w:t>
      </w:r>
      <w:r w:rsidRPr="00E95DE6">
        <w:rPr>
          <w:rFonts w:ascii="Times New Roman" w:hAnsi="Times New Roman"/>
          <w:sz w:val="24"/>
          <w:szCs w:val="24"/>
        </w:rPr>
        <w:t xml:space="preserve">department </w:t>
      </w:r>
      <w:r w:rsidR="00BF1391" w:rsidRPr="00E95DE6">
        <w:rPr>
          <w:rFonts w:ascii="Times New Roman" w:hAnsi="Times New Roman"/>
          <w:sz w:val="24"/>
          <w:szCs w:val="24"/>
        </w:rPr>
        <w:t xml:space="preserve">was chosen </w:t>
      </w:r>
      <w:r w:rsidRPr="00E95DE6">
        <w:rPr>
          <w:rFonts w:ascii="Times New Roman" w:hAnsi="Times New Roman"/>
          <w:sz w:val="24"/>
          <w:szCs w:val="24"/>
        </w:rPr>
        <w:t xml:space="preserve">since </w:t>
      </w:r>
      <w:r w:rsidR="00BF1391" w:rsidRPr="00E95DE6">
        <w:rPr>
          <w:rFonts w:ascii="Times New Roman" w:hAnsi="Times New Roman"/>
          <w:sz w:val="24"/>
          <w:szCs w:val="24"/>
        </w:rPr>
        <w:t xml:space="preserve">its </w:t>
      </w:r>
      <w:r w:rsidRPr="00E95DE6">
        <w:rPr>
          <w:rFonts w:ascii="Times New Roman" w:hAnsi="Times New Roman"/>
          <w:sz w:val="24"/>
          <w:szCs w:val="24"/>
        </w:rPr>
        <w:t xml:space="preserve">total expenditure equates to </w:t>
      </w:r>
      <w:r w:rsidR="00BF1391" w:rsidRPr="00E95DE6">
        <w:rPr>
          <w:rFonts w:ascii="Times New Roman" w:hAnsi="Times New Roman"/>
          <w:sz w:val="24"/>
          <w:szCs w:val="24"/>
        </w:rPr>
        <w:t xml:space="preserve">a considerable </w:t>
      </w:r>
      <w:r w:rsidRPr="00E95DE6">
        <w:rPr>
          <w:rFonts w:ascii="Times New Roman" w:hAnsi="Times New Roman"/>
          <w:sz w:val="24"/>
          <w:szCs w:val="24"/>
        </w:rPr>
        <w:t>portion of the provinces' total expend</w:t>
      </w:r>
      <w:r w:rsidRPr="00E95DE6">
        <w:rPr>
          <w:rFonts w:ascii="Times New Roman" w:hAnsi="Times New Roman"/>
          <w:sz w:val="24"/>
          <w:szCs w:val="24"/>
        </w:rPr>
        <w:t>i</w:t>
      </w:r>
      <w:r w:rsidRPr="00E95DE6">
        <w:rPr>
          <w:rFonts w:ascii="Times New Roman" w:hAnsi="Times New Roman"/>
          <w:sz w:val="24"/>
          <w:szCs w:val="24"/>
        </w:rPr>
        <w:t xml:space="preserve">ture. In the 2012/13 financial year the Department of Health's total expenditure </w:t>
      </w:r>
      <w:r w:rsidR="00E15AE8" w:rsidRPr="00E95DE6">
        <w:rPr>
          <w:rFonts w:ascii="Times New Roman" w:hAnsi="Times New Roman"/>
          <w:sz w:val="24"/>
          <w:szCs w:val="24"/>
        </w:rPr>
        <w:t xml:space="preserve">equated to </w:t>
      </w:r>
      <w:r w:rsidRPr="00E95DE6">
        <w:rPr>
          <w:rFonts w:ascii="Times New Roman" w:hAnsi="Times New Roman"/>
          <w:sz w:val="24"/>
          <w:szCs w:val="24"/>
        </w:rPr>
        <w:t>31% of the provinces total</w:t>
      </w:r>
      <w:r w:rsidR="00547E20" w:rsidRPr="00E95DE6">
        <w:rPr>
          <w:rFonts w:ascii="Times New Roman" w:hAnsi="Times New Roman"/>
          <w:sz w:val="24"/>
          <w:szCs w:val="24"/>
        </w:rPr>
        <w:t xml:space="preserve"> expenditure (National Treasury</w:t>
      </w:r>
      <w:r w:rsidRPr="00E95DE6">
        <w:rPr>
          <w:rFonts w:ascii="Times New Roman" w:hAnsi="Times New Roman"/>
          <w:sz w:val="24"/>
          <w:szCs w:val="24"/>
        </w:rPr>
        <w:t xml:space="preserve"> 2013</w:t>
      </w:r>
      <w:r w:rsidR="00A54C0B" w:rsidRPr="00E95DE6">
        <w:rPr>
          <w:rFonts w:ascii="Times New Roman" w:hAnsi="Times New Roman"/>
          <w:sz w:val="24"/>
          <w:szCs w:val="24"/>
        </w:rPr>
        <w:t>a</w:t>
      </w:r>
      <w:r w:rsidR="00A225A4" w:rsidRPr="00E95DE6">
        <w:rPr>
          <w:rFonts w:ascii="Times New Roman" w:hAnsi="Times New Roman"/>
          <w:sz w:val="24"/>
          <w:szCs w:val="24"/>
          <w:lang w:eastAsia="en-GB"/>
        </w:rPr>
        <w:t>:</w:t>
      </w:r>
      <w:r w:rsidR="00547E20" w:rsidRPr="00E95DE6">
        <w:rPr>
          <w:rFonts w:ascii="Times New Roman" w:hAnsi="Times New Roman"/>
          <w:sz w:val="24"/>
          <w:szCs w:val="24"/>
        </w:rPr>
        <w:t>3</w:t>
      </w:r>
      <w:r w:rsidRPr="00E95DE6">
        <w:rPr>
          <w:rFonts w:ascii="Times New Roman" w:hAnsi="Times New Roman"/>
          <w:sz w:val="24"/>
          <w:szCs w:val="24"/>
        </w:rPr>
        <w:t>)</w:t>
      </w:r>
      <w:r w:rsidR="00A54C0B" w:rsidRPr="00E95DE6">
        <w:rPr>
          <w:rFonts w:ascii="Times New Roman" w:hAnsi="Times New Roman"/>
          <w:sz w:val="24"/>
          <w:szCs w:val="24"/>
        </w:rPr>
        <w:t>.</w:t>
      </w:r>
    </w:p>
    <w:p w14:paraId="7A0359B0" w14:textId="77777777" w:rsidR="00E05DCF" w:rsidRPr="00E95DE6" w:rsidRDefault="00FF081F" w:rsidP="00D330AC">
      <w:pPr>
        <w:autoSpaceDE w:val="0"/>
        <w:autoSpaceDN w:val="0"/>
        <w:adjustRightInd w:val="0"/>
        <w:spacing w:after="120" w:line="360" w:lineRule="auto"/>
        <w:jc w:val="both"/>
        <w:rPr>
          <w:rFonts w:ascii="Times New Roman" w:hAnsi="Times New Roman"/>
          <w:sz w:val="24"/>
          <w:szCs w:val="24"/>
        </w:rPr>
      </w:pPr>
      <w:r w:rsidRPr="00E95DE6">
        <w:rPr>
          <w:rFonts w:ascii="Times New Roman" w:hAnsi="Times New Roman"/>
          <w:sz w:val="24"/>
          <w:szCs w:val="24"/>
        </w:rPr>
        <w:t xml:space="preserve">The </w:t>
      </w:r>
      <w:r w:rsidR="009D5A27" w:rsidRPr="00E95DE6">
        <w:rPr>
          <w:rFonts w:ascii="Times New Roman" w:hAnsi="Times New Roman"/>
          <w:sz w:val="24"/>
          <w:szCs w:val="24"/>
        </w:rPr>
        <w:t xml:space="preserve">annual reports </w:t>
      </w:r>
      <w:r w:rsidRPr="00E95DE6">
        <w:rPr>
          <w:rFonts w:ascii="Times New Roman" w:hAnsi="Times New Roman"/>
          <w:sz w:val="24"/>
          <w:szCs w:val="24"/>
        </w:rPr>
        <w:t xml:space="preserve">of the provincial departments </w:t>
      </w:r>
      <w:r w:rsidR="006C41D6" w:rsidRPr="00E95DE6">
        <w:rPr>
          <w:rFonts w:ascii="Times New Roman" w:hAnsi="Times New Roman"/>
          <w:sz w:val="24"/>
          <w:szCs w:val="24"/>
        </w:rPr>
        <w:t>should be easily accessible</w:t>
      </w:r>
      <w:r w:rsidR="009D5A27" w:rsidRPr="00E95DE6">
        <w:rPr>
          <w:rFonts w:ascii="Times New Roman" w:hAnsi="Times New Roman"/>
          <w:sz w:val="24"/>
          <w:szCs w:val="24"/>
        </w:rPr>
        <w:t xml:space="preserve">, but </w:t>
      </w:r>
      <w:r w:rsidR="006C41D6" w:rsidRPr="00E95DE6">
        <w:rPr>
          <w:rFonts w:ascii="Times New Roman" w:hAnsi="Times New Roman"/>
          <w:sz w:val="24"/>
          <w:szCs w:val="24"/>
        </w:rPr>
        <w:t>problems were experienced in gaining electronic access to some of the</w:t>
      </w:r>
      <w:r w:rsidR="009D5A27" w:rsidRPr="00E95DE6">
        <w:rPr>
          <w:rFonts w:ascii="Times New Roman" w:hAnsi="Times New Roman"/>
          <w:sz w:val="24"/>
          <w:szCs w:val="24"/>
        </w:rPr>
        <w:t>se</w:t>
      </w:r>
      <w:r w:rsidR="006C41D6" w:rsidRPr="00E95DE6">
        <w:rPr>
          <w:rFonts w:ascii="Times New Roman" w:hAnsi="Times New Roman"/>
          <w:sz w:val="24"/>
          <w:szCs w:val="24"/>
        </w:rPr>
        <w:t xml:space="preserve">. </w:t>
      </w:r>
      <w:r w:rsidR="00835FED" w:rsidRPr="00E95DE6">
        <w:rPr>
          <w:rFonts w:ascii="Times New Roman" w:hAnsi="Times New Roman"/>
          <w:sz w:val="24"/>
          <w:szCs w:val="24"/>
        </w:rPr>
        <w:t>A</w:t>
      </w:r>
      <w:r w:rsidR="006C41D6" w:rsidRPr="00E95DE6">
        <w:rPr>
          <w:rFonts w:ascii="Times New Roman" w:hAnsi="Times New Roman"/>
          <w:sz w:val="24"/>
          <w:szCs w:val="24"/>
        </w:rPr>
        <w:t xml:space="preserve"> total of </w:t>
      </w:r>
      <w:r w:rsidR="00835FED" w:rsidRPr="00E95DE6">
        <w:rPr>
          <w:rFonts w:ascii="Times New Roman" w:hAnsi="Times New Roman"/>
          <w:sz w:val="24"/>
          <w:szCs w:val="24"/>
        </w:rPr>
        <w:t>54</w:t>
      </w:r>
      <w:r w:rsidR="006C41D6" w:rsidRPr="00E95DE6">
        <w:rPr>
          <w:rFonts w:ascii="Times New Roman" w:hAnsi="Times New Roman"/>
          <w:sz w:val="24"/>
          <w:szCs w:val="24"/>
        </w:rPr>
        <w:t xml:space="preserve"> annual reports</w:t>
      </w:r>
      <w:r w:rsidR="00E05DCF" w:rsidRPr="00E95DE6">
        <w:rPr>
          <w:rFonts w:ascii="Times New Roman" w:hAnsi="Times New Roman"/>
          <w:sz w:val="24"/>
          <w:szCs w:val="24"/>
        </w:rPr>
        <w:t xml:space="preserve"> were collected and captured manually</w:t>
      </w:r>
      <w:r w:rsidR="00E15AE8" w:rsidRPr="00E95DE6">
        <w:rPr>
          <w:rFonts w:ascii="Times New Roman" w:hAnsi="Times New Roman"/>
          <w:sz w:val="24"/>
          <w:szCs w:val="24"/>
        </w:rPr>
        <w:t>.</w:t>
      </w:r>
    </w:p>
    <w:p w14:paraId="6D94C0E7" w14:textId="77777777" w:rsidR="00D94CFE" w:rsidRPr="00E95DE6" w:rsidRDefault="00D94CFE" w:rsidP="00D330AC">
      <w:pPr>
        <w:autoSpaceDE w:val="0"/>
        <w:autoSpaceDN w:val="0"/>
        <w:adjustRightInd w:val="0"/>
        <w:spacing w:after="120" w:line="360" w:lineRule="auto"/>
        <w:jc w:val="both"/>
        <w:rPr>
          <w:rFonts w:ascii="Times New Roman" w:hAnsi="Times New Roman"/>
          <w:b/>
          <w:sz w:val="24"/>
          <w:szCs w:val="24"/>
          <w:lang w:eastAsia="en-GB"/>
        </w:rPr>
      </w:pPr>
      <w:r w:rsidRPr="00E95DE6">
        <w:rPr>
          <w:rFonts w:ascii="Times New Roman" w:hAnsi="Times New Roman"/>
          <w:b/>
          <w:sz w:val="24"/>
          <w:szCs w:val="24"/>
          <w:lang w:eastAsia="en-GB"/>
        </w:rPr>
        <w:t>National Treasury reports</w:t>
      </w:r>
    </w:p>
    <w:p w14:paraId="7EB94371" w14:textId="77777777" w:rsidR="00D94CFE" w:rsidRPr="00E95DE6" w:rsidRDefault="00D94CFE" w:rsidP="00D330AC">
      <w:pPr>
        <w:autoSpaceDE w:val="0"/>
        <w:autoSpaceDN w:val="0"/>
        <w:adjustRightInd w:val="0"/>
        <w:spacing w:after="120" w:line="360" w:lineRule="auto"/>
        <w:jc w:val="both"/>
        <w:rPr>
          <w:rFonts w:ascii="Times New Roman" w:hAnsi="Times New Roman"/>
          <w:sz w:val="24"/>
          <w:szCs w:val="24"/>
        </w:rPr>
      </w:pPr>
      <w:r w:rsidRPr="00E95DE6">
        <w:rPr>
          <w:rFonts w:ascii="Times New Roman" w:hAnsi="Times New Roman"/>
          <w:sz w:val="24"/>
          <w:szCs w:val="24"/>
        </w:rPr>
        <w:lastRenderedPageBreak/>
        <w:t>The following reports are assembled on a regular basis by the National Treasury itself, and were</w:t>
      </w:r>
      <w:r w:rsidR="00780998" w:rsidRPr="00E95DE6">
        <w:rPr>
          <w:rFonts w:ascii="Times New Roman" w:hAnsi="Times New Roman"/>
          <w:sz w:val="24"/>
          <w:szCs w:val="24"/>
        </w:rPr>
        <w:t xml:space="preserve"> </w:t>
      </w:r>
      <w:r w:rsidRPr="00E95DE6">
        <w:rPr>
          <w:rFonts w:ascii="Times New Roman" w:hAnsi="Times New Roman"/>
          <w:sz w:val="24"/>
          <w:szCs w:val="24"/>
        </w:rPr>
        <w:t>also used:</w:t>
      </w:r>
    </w:p>
    <w:p w14:paraId="245D4B0D" w14:textId="77777777" w:rsidR="00D94CFE" w:rsidRPr="00E95DE6" w:rsidRDefault="00D94CFE" w:rsidP="00D330AC">
      <w:pPr>
        <w:pStyle w:val="ListParagraph"/>
        <w:numPr>
          <w:ilvl w:val="0"/>
          <w:numId w:val="12"/>
        </w:numPr>
        <w:autoSpaceDE w:val="0"/>
        <w:autoSpaceDN w:val="0"/>
        <w:adjustRightInd w:val="0"/>
        <w:spacing w:after="120" w:line="360" w:lineRule="auto"/>
        <w:contextualSpacing w:val="0"/>
        <w:jc w:val="both"/>
        <w:rPr>
          <w:rFonts w:ascii="Times New Roman" w:hAnsi="Times New Roman"/>
          <w:sz w:val="24"/>
          <w:szCs w:val="24"/>
        </w:rPr>
      </w:pPr>
      <w:r w:rsidRPr="00E95DE6">
        <w:rPr>
          <w:rFonts w:ascii="Times New Roman" w:hAnsi="Times New Roman"/>
          <w:sz w:val="24"/>
          <w:szCs w:val="24"/>
        </w:rPr>
        <w:t>Fourth Quarter Year to Date Provincial Budgets and Expenditure Report (Preliminary Outcome)</w:t>
      </w:r>
      <w:r w:rsidR="00780998" w:rsidRPr="00E95DE6">
        <w:rPr>
          <w:rFonts w:ascii="Times New Roman" w:hAnsi="Times New Roman"/>
          <w:sz w:val="24"/>
          <w:szCs w:val="24"/>
        </w:rPr>
        <w:t xml:space="preserve"> </w:t>
      </w:r>
      <w:r w:rsidRPr="00E95DE6">
        <w:rPr>
          <w:rFonts w:ascii="Times New Roman" w:hAnsi="Times New Roman"/>
          <w:sz w:val="24"/>
          <w:szCs w:val="24"/>
        </w:rPr>
        <w:t xml:space="preserve">06/07 </w:t>
      </w:r>
      <w:r w:rsidR="001479D9" w:rsidRPr="00E95DE6">
        <w:rPr>
          <w:rFonts w:ascii="Times New Roman" w:hAnsi="Times New Roman"/>
          <w:sz w:val="24"/>
          <w:szCs w:val="24"/>
        </w:rPr>
        <w:t>–</w:t>
      </w:r>
      <w:r w:rsidRPr="00E95DE6">
        <w:rPr>
          <w:rFonts w:ascii="Times New Roman" w:hAnsi="Times New Roman"/>
          <w:sz w:val="24"/>
          <w:szCs w:val="24"/>
        </w:rPr>
        <w:t xml:space="preserve"> 10/11 (National Treasury, 2007 to 2011)</w:t>
      </w:r>
      <w:r w:rsidR="00FF081F" w:rsidRPr="00E95DE6">
        <w:rPr>
          <w:rFonts w:ascii="Times New Roman" w:hAnsi="Times New Roman"/>
          <w:sz w:val="24"/>
          <w:szCs w:val="24"/>
        </w:rPr>
        <w:t>; and</w:t>
      </w:r>
    </w:p>
    <w:p w14:paraId="2A14F516" w14:textId="77777777" w:rsidR="00D94CFE" w:rsidRPr="00E95DE6" w:rsidRDefault="00D94CFE" w:rsidP="00D330AC">
      <w:pPr>
        <w:pStyle w:val="ListParagraph"/>
        <w:numPr>
          <w:ilvl w:val="0"/>
          <w:numId w:val="12"/>
        </w:numPr>
        <w:autoSpaceDE w:val="0"/>
        <w:autoSpaceDN w:val="0"/>
        <w:adjustRightInd w:val="0"/>
        <w:spacing w:after="120" w:line="360" w:lineRule="auto"/>
        <w:contextualSpacing w:val="0"/>
        <w:jc w:val="both"/>
        <w:rPr>
          <w:rFonts w:ascii="Times New Roman" w:hAnsi="Times New Roman"/>
          <w:sz w:val="24"/>
          <w:szCs w:val="24"/>
        </w:rPr>
      </w:pPr>
      <w:r w:rsidRPr="00E95DE6">
        <w:rPr>
          <w:rFonts w:ascii="Times New Roman" w:hAnsi="Times New Roman"/>
          <w:sz w:val="24"/>
          <w:szCs w:val="24"/>
        </w:rPr>
        <w:t>Provincial Statements of Receipts and Payments for the 4</w:t>
      </w:r>
      <w:r w:rsidRPr="00E95DE6">
        <w:rPr>
          <w:rFonts w:ascii="Times New Roman" w:hAnsi="Times New Roman"/>
          <w:sz w:val="24"/>
          <w:szCs w:val="24"/>
          <w:vertAlign w:val="superscript"/>
        </w:rPr>
        <w:t>th</w:t>
      </w:r>
      <w:r w:rsidR="001479D9" w:rsidRPr="00E95DE6">
        <w:rPr>
          <w:rFonts w:ascii="Times New Roman" w:hAnsi="Times New Roman"/>
          <w:sz w:val="24"/>
          <w:szCs w:val="24"/>
        </w:rPr>
        <w:t xml:space="preserve"> </w:t>
      </w:r>
      <w:r w:rsidRPr="00E95DE6">
        <w:rPr>
          <w:rFonts w:ascii="Times New Roman" w:hAnsi="Times New Roman"/>
          <w:sz w:val="24"/>
          <w:szCs w:val="24"/>
        </w:rPr>
        <w:t xml:space="preserve">Quarter </w:t>
      </w:r>
      <w:r w:rsidR="001479D9" w:rsidRPr="00E95DE6">
        <w:rPr>
          <w:rFonts w:ascii="Times New Roman" w:hAnsi="Times New Roman"/>
          <w:sz w:val="24"/>
          <w:szCs w:val="24"/>
        </w:rPr>
        <w:t xml:space="preserve">(end </w:t>
      </w:r>
      <w:r w:rsidRPr="00E95DE6">
        <w:rPr>
          <w:rFonts w:ascii="Times New Roman" w:hAnsi="Times New Roman"/>
          <w:sz w:val="24"/>
          <w:szCs w:val="24"/>
        </w:rPr>
        <w:t>March 2007</w:t>
      </w:r>
      <w:r w:rsidR="00780998" w:rsidRPr="00E95DE6">
        <w:rPr>
          <w:rFonts w:ascii="Times New Roman" w:hAnsi="Times New Roman"/>
          <w:sz w:val="24"/>
          <w:szCs w:val="24"/>
        </w:rPr>
        <w:t xml:space="preserve"> </w:t>
      </w:r>
      <w:r w:rsidRPr="00E95DE6">
        <w:rPr>
          <w:rFonts w:ascii="Times New Roman" w:hAnsi="Times New Roman"/>
          <w:sz w:val="24"/>
          <w:szCs w:val="24"/>
        </w:rPr>
        <w:t>to 2011</w:t>
      </w:r>
      <w:r w:rsidR="001479D9" w:rsidRPr="00E95DE6">
        <w:rPr>
          <w:rFonts w:ascii="Times New Roman" w:hAnsi="Times New Roman"/>
          <w:sz w:val="24"/>
          <w:szCs w:val="24"/>
        </w:rPr>
        <w:t>)</w:t>
      </w:r>
      <w:r w:rsidRPr="00E95DE6">
        <w:rPr>
          <w:rFonts w:ascii="Times New Roman" w:hAnsi="Times New Roman"/>
          <w:sz w:val="24"/>
          <w:szCs w:val="24"/>
        </w:rPr>
        <w:t xml:space="preserve"> (National Treasury, 2007 to 2011).</w:t>
      </w:r>
    </w:p>
    <w:p w14:paraId="010B0BC9" w14:textId="77777777" w:rsidR="00D45477" w:rsidRPr="00E95DE6" w:rsidRDefault="00EE47CA" w:rsidP="00D330AC">
      <w:pPr>
        <w:autoSpaceDE w:val="0"/>
        <w:autoSpaceDN w:val="0"/>
        <w:adjustRightInd w:val="0"/>
        <w:spacing w:after="120" w:line="360" w:lineRule="auto"/>
        <w:jc w:val="both"/>
        <w:rPr>
          <w:rFonts w:ascii="Times New Roman" w:hAnsi="Times New Roman"/>
          <w:b/>
          <w:sz w:val="24"/>
          <w:szCs w:val="24"/>
        </w:rPr>
      </w:pPr>
      <w:proofErr w:type="spellStart"/>
      <w:r w:rsidRPr="00E95DE6">
        <w:rPr>
          <w:rFonts w:ascii="Times New Roman" w:hAnsi="Times New Roman"/>
          <w:b/>
          <w:sz w:val="24"/>
          <w:szCs w:val="24"/>
        </w:rPr>
        <w:t>Stats</w:t>
      </w:r>
      <w:r w:rsidR="00D45477" w:rsidRPr="00E95DE6">
        <w:rPr>
          <w:rFonts w:ascii="Times New Roman" w:hAnsi="Times New Roman"/>
          <w:b/>
          <w:sz w:val="24"/>
          <w:szCs w:val="24"/>
        </w:rPr>
        <w:t>SA</w:t>
      </w:r>
      <w:proofErr w:type="spellEnd"/>
    </w:p>
    <w:p w14:paraId="1FCFD9BD" w14:textId="77777777" w:rsidR="00D94CFE" w:rsidRPr="00E95DE6" w:rsidRDefault="00D94CFE" w:rsidP="00D330AC">
      <w:pPr>
        <w:autoSpaceDE w:val="0"/>
        <w:autoSpaceDN w:val="0"/>
        <w:adjustRightInd w:val="0"/>
        <w:spacing w:after="120" w:line="360" w:lineRule="auto"/>
        <w:jc w:val="both"/>
        <w:rPr>
          <w:rFonts w:ascii="Times New Roman" w:hAnsi="Times New Roman"/>
          <w:sz w:val="24"/>
          <w:szCs w:val="24"/>
        </w:rPr>
      </w:pPr>
      <w:r w:rsidRPr="00E95DE6">
        <w:rPr>
          <w:rFonts w:ascii="Times New Roman" w:hAnsi="Times New Roman"/>
          <w:sz w:val="24"/>
          <w:szCs w:val="24"/>
        </w:rPr>
        <w:t>The data needed to portray the economic conditions in the province as well as population i</w:t>
      </w:r>
      <w:r w:rsidRPr="00E95DE6">
        <w:rPr>
          <w:rFonts w:ascii="Times New Roman" w:hAnsi="Times New Roman"/>
          <w:sz w:val="24"/>
          <w:szCs w:val="24"/>
        </w:rPr>
        <w:t>n</w:t>
      </w:r>
      <w:r w:rsidRPr="00E95DE6">
        <w:rPr>
          <w:rFonts w:ascii="Times New Roman" w:hAnsi="Times New Roman"/>
          <w:sz w:val="24"/>
          <w:szCs w:val="24"/>
        </w:rPr>
        <w:t xml:space="preserve">formation per province were sourced from information provided by </w:t>
      </w:r>
      <w:proofErr w:type="spellStart"/>
      <w:r w:rsidRPr="00E95DE6">
        <w:rPr>
          <w:rFonts w:ascii="Times New Roman" w:hAnsi="Times New Roman"/>
          <w:sz w:val="24"/>
          <w:szCs w:val="24"/>
        </w:rPr>
        <w:t>StatsSA</w:t>
      </w:r>
      <w:proofErr w:type="spellEnd"/>
      <w:r w:rsidRPr="00E95DE6">
        <w:rPr>
          <w:rFonts w:ascii="Times New Roman" w:hAnsi="Times New Roman"/>
          <w:sz w:val="24"/>
          <w:szCs w:val="24"/>
        </w:rPr>
        <w:t>. The data sourced from this</w:t>
      </w:r>
      <w:r w:rsidR="00545213" w:rsidRPr="00E95DE6">
        <w:rPr>
          <w:rFonts w:ascii="Times New Roman" w:hAnsi="Times New Roman"/>
          <w:sz w:val="24"/>
          <w:szCs w:val="24"/>
        </w:rPr>
        <w:t xml:space="preserve"> </w:t>
      </w:r>
      <w:r w:rsidRPr="00E95DE6">
        <w:rPr>
          <w:rFonts w:ascii="Times New Roman" w:hAnsi="Times New Roman"/>
          <w:sz w:val="24"/>
          <w:szCs w:val="24"/>
        </w:rPr>
        <w:t xml:space="preserve">institution were: </w:t>
      </w:r>
    </w:p>
    <w:p w14:paraId="03E0F896" w14:textId="77777777" w:rsidR="00D94CFE" w:rsidRPr="00E95DE6" w:rsidRDefault="00D94CFE" w:rsidP="00D330AC">
      <w:pPr>
        <w:pStyle w:val="ListParagraph"/>
        <w:numPr>
          <w:ilvl w:val="0"/>
          <w:numId w:val="1"/>
        </w:numPr>
        <w:autoSpaceDE w:val="0"/>
        <w:autoSpaceDN w:val="0"/>
        <w:adjustRightInd w:val="0"/>
        <w:spacing w:after="120" w:line="360" w:lineRule="auto"/>
        <w:contextualSpacing w:val="0"/>
        <w:jc w:val="both"/>
        <w:rPr>
          <w:rFonts w:ascii="Times New Roman" w:hAnsi="Times New Roman"/>
          <w:sz w:val="24"/>
          <w:szCs w:val="24"/>
        </w:rPr>
      </w:pPr>
      <w:r w:rsidRPr="00E95DE6">
        <w:rPr>
          <w:rFonts w:ascii="Times New Roman" w:hAnsi="Times New Roman"/>
          <w:sz w:val="24"/>
          <w:szCs w:val="24"/>
        </w:rPr>
        <w:t xml:space="preserve">Gross Domestic Product. Annual estimates 2003 </w:t>
      </w:r>
      <w:r w:rsidR="001479D9" w:rsidRPr="00E95DE6">
        <w:rPr>
          <w:rFonts w:ascii="Times New Roman" w:hAnsi="Times New Roman"/>
          <w:sz w:val="24"/>
          <w:szCs w:val="24"/>
        </w:rPr>
        <w:t xml:space="preserve">– </w:t>
      </w:r>
      <w:r w:rsidRPr="00E95DE6">
        <w:rPr>
          <w:rFonts w:ascii="Times New Roman" w:hAnsi="Times New Roman"/>
          <w:sz w:val="24"/>
          <w:szCs w:val="24"/>
        </w:rPr>
        <w:t>2012</w:t>
      </w:r>
      <w:r w:rsidR="001479D9" w:rsidRPr="00E95DE6">
        <w:rPr>
          <w:rFonts w:ascii="Times New Roman" w:hAnsi="Times New Roman"/>
          <w:sz w:val="24"/>
          <w:szCs w:val="24"/>
        </w:rPr>
        <w:t>.</w:t>
      </w:r>
      <w:r w:rsidRPr="00E95DE6">
        <w:rPr>
          <w:rFonts w:ascii="Times New Roman" w:hAnsi="Times New Roman"/>
          <w:sz w:val="24"/>
          <w:szCs w:val="24"/>
        </w:rPr>
        <w:t xml:space="preserve"> Regional estimates 2003 </w:t>
      </w:r>
      <w:r w:rsidR="001479D9" w:rsidRPr="00E95DE6">
        <w:rPr>
          <w:rFonts w:ascii="Times New Roman" w:hAnsi="Times New Roman"/>
          <w:sz w:val="24"/>
          <w:szCs w:val="24"/>
        </w:rPr>
        <w:t>–</w:t>
      </w:r>
      <w:r w:rsidRPr="00E95DE6">
        <w:rPr>
          <w:rFonts w:ascii="Times New Roman" w:hAnsi="Times New Roman"/>
          <w:sz w:val="24"/>
          <w:szCs w:val="24"/>
        </w:rPr>
        <w:t xml:space="preserve"> 2012. </w:t>
      </w:r>
      <w:r w:rsidR="001479D9" w:rsidRPr="00E95DE6">
        <w:rPr>
          <w:rFonts w:ascii="Times New Roman" w:hAnsi="Times New Roman"/>
          <w:sz w:val="24"/>
          <w:szCs w:val="24"/>
        </w:rPr>
        <w:t>3</w:t>
      </w:r>
      <w:r w:rsidR="001479D9" w:rsidRPr="00E95DE6">
        <w:rPr>
          <w:rFonts w:ascii="Times New Roman" w:hAnsi="Times New Roman"/>
          <w:sz w:val="24"/>
          <w:szCs w:val="24"/>
          <w:vertAlign w:val="superscript"/>
        </w:rPr>
        <w:t>rd</w:t>
      </w:r>
      <w:r w:rsidR="001479D9" w:rsidRPr="00E95DE6">
        <w:rPr>
          <w:rFonts w:ascii="Times New Roman" w:hAnsi="Times New Roman"/>
          <w:sz w:val="24"/>
          <w:szCs w:val="24"/>
        </w:rPr>
        <w:t xml:space="preserve"> </w:t>
      </w:r>
      <w:r w:rsidRPr="00E95DE6">
        <w:rPr>
          <w:rFonts w:ascii="Times New Roman" w:hAnsi="Times New Roman"/>
          <w:sz w:val="24"/>
          <w:szCs w:val="24"/>
        </w:rPr>
        <w:t>quarter 2013 (</w:t>
      </w:r>
      <w:proofErr w:type="spellStart"/>
      <w:r w:rsidRPr="00E95DE6">
        <w:rPr>
          <w:rFonts w:ascii="Times New Roman" w:hAnsi="Times New Roman"/>
          <w:sz w:val="24"/>
          <w:szCs w:val="24"/>
        </w:rPr>
        <w:t>StatsSA</w:t>
      </w:r>
      <w:proofErr w:type="spellEnd"/>
      <w:r w:rsidRPr="00E95DE6">
        <w:rPr>
          <w:rFonts w:ascii="Times New Roman" w:hAnsi="Times New Roman"/>
          <w:sz w:val="24"/>
          <w:szCs w:val="24"/>
        </w:rPr>
        <w:t>, 2013)</w:t>
      </w:r>
      <w:r w:rsidR="00FF081F" w:rsidRPr="00E95DE6">
        <w:rPr>
          <w:rFonts w:ascii="Times New Roman" w:hAnsi="Times New Roman"/>
          <w:sz w:val="24"/>
          <w:szCs w:val="24"/>
        </w:rPr>
        <w:t>; and</w:t>
      </w:r>
    </w:p>
    <w:p w14:paraId="68AD5810" w14:textId="77777777" w:rsidR="00D94CFE" w:rsidRPr="00E95DE6" w:rsidRDefault="00234B31" w:rsidP="00D330AC">
      <w:pPr>
        <w:pStyle w:val="ListParagraph"/>
        <w:numPr>
          <w:ilvl w:val="0"/>
          <w:numId w:val="1"/>
        </w:numPr>
        <w:autoSpaceDE w:val="0"/>
        <w:autoSpaceDN w:val="0"/>
        <w:adjustRightInd w:val="0"/>
        <w:spacing w:after="120" w:line="360" w:lineRule="auto"/>
        <w:contextualSpacing w:val="0"/>
        <w:jc w:val="both"/>
        <w:rPr>
          <w:rFonts w:ascii="Times New Roman" w:hAnsi="Times New Roman"/>
          <w:sz w:val="24"/>
          <w:szCs w:val="24"/>
        </w:rPr>
      </w:pPr>
      <w:proofErr w:type="gramStart"/>
      <w:r w:rsidRPr="00E95DE6">
        <w:rPr>
          <w:rFonts w:ascii="Times New Roman" w:hAnsi="Times New Roman"/>
          <w:sz w:val="24"/>
          <w:szCs w:val="24"/>
        </w:rPr>
        <w:t>the</w:t>
      </w:r>
      <w:proofErr w:type="gramEnd"/>
      <w:r w:rsidRPr="00E95DE6">
        <w:rPr>
          <w:rFonts w:ascii="Times New Roman" w:hAnsi="Times New Roman"/>
          <w:sz w:val="24"/>
          <w:szCs w:val="24"/>
        </w:rPr>
        <w:t xml:space="preserve"> </w:t>
      </w:r>
      <w:r w:rsidR="00D94CFE" w:rsidRPr="00E95DE6">
        <w:rPr>
          <w:rFonts w:ascii="Times New Roman" w:hAnsi="Times New Roman"/>
          <w:sz w:val="24"/>
          <w:szCs w:val="24"/>
        </w:rPr>
        <w:t>interactive dataset containing the mid-year population estimates by province, ge</w:t>
      </w:r>
      <w:r w:rsidR="00D94CFE" w:rsidRPr="00E95DE6">
        <w:rPr>
          <w:rFonts w:ascii="Times New Roman" w:hAnsi="Times New Roman"/>
          <w:sz w:val="24"/>
          <w:szCs w:val="24"/>
        </w:rPr>
        <w:t>n</w:t>
      </w:r>
      <w:r w:rsidR="00D94CFE" w:rsidRPr="00E95DE6">
        <w:rPr>
          <w:rFonts w:ascii="Times New Roman" w:hAnsi="Times New Roman"/>
          <w:sz w:val="24"/>
          <w:szCs w:val="24"/>
        </w:rPr>
        <w:t>der, age group and year in Microsoft Excel (</w:t>
      </w:r>
      <w:proofErr w:type="spellStart"/>
      <w:r w:rsidR="00D94CFE" w:rsidRPr="00E95DE6">
        <w:rPr>
          <w:rFonts w:ascii="Times New Roman" w:hAnsi="Times New Roman"/>
          <w:sz w:val="24"/>
          <w:szCs w:val="24"/>
        </w:rPr>
        <w:t>StatsSA</w:t>
      </w:r>
      <w:proofErr w:type="spellEnd"/>
      <w:r w:rsidR="001479D9" w:rsidRPr="00E95DE6">
        <w:rPr>
          <w:rFonts w:ascii="Times New Roman" w:hAnsi="Times New Roman"/>
          <w:sz w:val="24"/>
          <w:szCs w:val="24"/>
        </w:rPr>
        <w:t xml:space="preserve">, </w:t>
      </w:r>
      <w:r w:rsidRPr="00E95DE6">
        <w:rPr>
          <w:rFonts w:ascii="Times New Roman" w:hAnsi="Times New Roman"/>
          <w:sz w:val="24"/>
          <w:szCs w:val="24"/>
        </w:rPr>
        <w:t>2012</w:t>
      </w:r>
      <w:r w:rsidR="00D94CFE" w:rsidRPr="00E95DE6">
        <w:rPr>
          <w:rFonts w:ascii="Times New Roman" w:hAnsi="Times New Roman"/>
          <w:sz w:val="24"/>
          <w:szCs w:val="24"/>
        </w:rPr>
        <w:t>).</w:t>
      </w:r>
    </w:p>
    <w:p w14:paraId="5D183D88" w14:textId="77777777" w:rsidR="00FA30BE" w:rsidRPr="00E95DE6" w:rsidRDefault="00D45477"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Note that t</w:t>
      </w:r>
      <w:r w:rsidR="00FA30BE" w:rsidRPr="00E95DE6">
        <w:rPr>
          <w:rFonts w:ascii="Times New Roman" w:hAnsi="Times New Roman"/>
          <w:sz w:val="24"/>
          <w:szCs w:val="24"/>
          <w:lang w:eastAsia="en-GB"/>
        </w:rPr>
        <w:t xml:space="preserve">he data obtained from these sources were </w:t>
      </w:r>
      <w:r w:rsidR="00FA30BE" w:rsidRPr="00E95DE6">
        <w:rPr>
          <w:rFonts w:ascii="Times New Roman" w:hAnsi="Times New Roman"/>
          <w:i/>
          <w:sz w:val="24"/>
          <w:szCs w:val="24"/>
          <w:lang w:eastAsia="en-GB"/>
        </w:rPr>
        <w:t>estimates</w:t>
      </w:r>
      <w:r w:rsidR="00FA30BE" w:rsidRPr="00E95DE6">
        <w:rPr>
          <w:rFonts w:ascii="Times New Roman" w:hAnsi="Times New Roman"/>
          <w:sz w:val="24"/>
          <w:szCs w:val="24"/>
          <w:lang w:eastAsia="en-GB"/>
        </w:rPr>
        <w:t xml:space="preserve"> and not </w:t>
      </w:r>
      <w:r w:rsidR="00545213" w:rsidRPr="00E95DE6">
        <w:rPr>
          <w:rFonts w:ascii="Times New Roman" w:hAnsi="Times New Roman"/>
          <w:sz w:val="24"/>
          <w:szCs w:val="24"/>
          <w:lang w:eastAsia="en-GB"/>
        </w:rPr>
        <w:t>final</w:t>
      </w:r>
      <w:r w:rsidR="00E701C2" w:rsidRPr="00E95DE6">
        <w:rPr>
          <w:rFonts w:ascii="Times New Roman" w:hAnsi="Times New Roman"/>
          <w:sz w:val="24"/>
          <w:szCs w:val="24"/>
          <w:lang w:eastAsia="en-GB"/>
        </w:rPr>
        <w:t xml:space="preserve"> values.</w:t>
      </w:r>
      <w:r w:rsidR="005365F3" w:rsidRPr="00E95DE6">
        <w:rPr>
          <w:rFonts w:ascii="Times New Roman" w:hAnsi="Times New Roman"/>
          <w:sz w:val="24"/>
          <w:szCs w:val="24"/>
          <w:lang w:eastAsia="en-GB"/>
        </w:rPr>
        <w:t xml:space="preserve"> </w:t>
      </w:r>
      <w:r w:rsidR="00E701C2" w:rsidRPr="00E95DE6">
        <w:rPr>
          <w:rFonts w:ascii="Times New Roman" w:hAnsi="Times New Roman"/>
          <w:sz w:val="24"/>
          <w:szCs w:val="24"/>
          <w:lang w:eastAsia="en-GB"/>
        </w:rPr>
        <w:t xml:space="preserve">Also, </w:t>
      </w:r>
      <w:r w:rsidR="00545213" w:rsidRPr="00E95DE6">
        <w:rPr>
          <w:rFonts w:ascii="Times New Roman" w:hAnsi="Times New Roman"/>
          <w:sz w:val="24"/>
          <w:szCs w:val="24"/>
          <w:lang w:eastAsia="en-GB"/>
        </w:rPr>
        <w:t xml:space="preserve">the associated </w:t>
      </w:r>
      <w:r w:rsidR="00FA30BE" w:rsidRPr="00E95DE6">
        <w:rPr>
          <w:rFonts w:ascii="Times New Roman" w:hAnsi="Times New Roman"/>
          <w:sz w:val="24"/>
          <w:szCs w:val="24"/>
          <w:lang w:eastAsia="en-GB"/>
        </w:rPr>
        <w:t>dates did not correspond to the rest of the reports' dates. The dates associated with these sources were calendar years</w:t>
      </w:r>
      <w:r w:rsidR="00545213" w:rsidRPr="00E95DE6">
        <w:rPr>
          <w:rFonts w:ascii="Times New Roman" w:hAnsi="Times New Roman"/>
          <w:sz w:val="24"/>
          <w:szCs w:val="24"/>
          <w:lang w:eastAsia="en-GB"/>
        </w:rPr>
        <w:t xml:space="preserve"> (</w:t>
      </w:r>
      <w:r w:rsidR="00FA30BE" w:rsidRPr="00E95DE6">
        <w:rPr>
          <w:rFonts w:ascii="Times New Roman" w:hAnsi="Times New Roman"/>
          <w:sz w:val="24"/>
          <w:szCs w:val="24"/>
          <w:lang w:eastAsia="en-GB"/>
        </w:rPr>
        <w:t>Jan to Dec</w:t>
      </w:r>
      <w:r w:rsidR="00545213" w:rsidRPr="00E95DE6">
        <w:rPr>
          <w:rFonts w:ascii="Times New Roman" w:hAnsi="Times New Roman"/>
          <w:sz w:val="24"/>
          <w:szCs w:val="24"/>
          <w:lang w:eastAsia="en-GB"/>
        </w:rPr>
        <w:t>)</w:t>
      </w:r>
      <w:r w:rsidR="00FA30BE" w:rsidRPr="00E95DE6">
        <w:rPr>
          <w:rFonts w:ascii="Times New Roman" w:hAnsi="Times New Roman"/>
          <w:sz w:val="24"/>
          <w:szCs w:val="24"/>
          <w:lang w:eastAsia="en-GB"/>
        </w:rPr>
        <w:t xml:space="preserve"> and the dates relating to the other sources were financial years</w:t>
      </w:r>
      <w:r w:rsidR="00545213" w:rsidRPr="00E95DE6">
        <w:rPr>
          <w:rFonts w:ascii="Times New Roman" w:hAnsi="Times New Roman"/>
          <w:sz w:val="24"/>
          <w:szCs w:val="24"/>
          <w:lang w:eastAsia="en-GB"/>
        </w:rPr>
        <w:t xml:space="preserve"> (</w:t>
      </w:r>
      <w:r w:rsidR="00FA30BE" w:rsidRPr="00E95DE6">
        <w:rPr>
          <w:rFonts w:ascii="Times New Roman" w:hAnsi="Times New Roman"/>
          <w:sz w:val="24"/>
          <w:szCs w:val="24"/>
          <w:lang w:eastAsia="en-GB"/>
        </w:rPr>
        <w:t>Apr to Mar</w:t>
      </w:r>
      <w:r w:rsidR="00545213" w:rsidRPr="00E95DE6">
        <w:rPr>
          <w:rFonts w:ascii="Times New Roman" w:hAnsi="Times New Roman"/>
          <w:sz w:val="24"/>
          <w:szCs w:val="24"/>
          <w:lang w:eastAsia="en-GB"/>
        </w:rPr>
        <w:t>)</w:t>
      </w:r>
      <w:r w:rsidR="00FA30BE" w:rsidRPr="00E95DE6">
        <w:rPr>
          <w:rFonts w:ascii="Times New Roman" w:hAnsi="Times New Roman"/>
          <w:sz w:val="24"/>
          <w:szCs w:val="24"/>
          <w:lang w:eastAsia="en-GB"/>
        </w:rPr>
        <w:t xml:space="preserve">. </w:t>
      </w:r>
      <w:r w:rsidR="00E15AE8" w:rsidRPr="00E95DE6">
        <w:rPr>
          <w:rFonts w:ascii="Times New Roman" w:hAnsi="Times New Roman"/>
          <w:sz w:val="24"/>
          <w:szCs w:val="24"/>
          <w:lang w:eastAsia="en-GB"/>
        </w:rPr>
        <w:t>The d</w:t>
      </w:r>
      <w:r w:rsidR="00FA30BE" w:rsidRPr="00E95DE6">
        <w:rPr>
          <w:rFonts w:ascii="Times New Roman" w:hAnsi="Times New Roman"/>
          <w:sz w:val="24"/>
          <w:szCs w:val="24"/>
          <w:lang w:eastAsia="en-GB"/>
        </w:rPr>
        <w:t xml:space="preserve">atasets were constructed in such a manner that most of the months overlapped. For example January to December 2006 </w:t>
      </w:r>
      <w:r w:rsidR="00E15AE8" w:rsidRPr="00E95DE6">
        <w:rPr>
          <w:rFonts w:ascii="Times New Roman" w:hAnsi="Times New Roman"/>
          <w:sz w:val="24"/>
          <w:szCs w:val="24"/>
          <w:lang w:eastAsia="en-GB"/>
        </w:rPr>
        <w:t xml:space="preserve">will </w:t>
      </w:r>
      <w:r w:rsidR="005D54CC" w:rsidRPr="00E95DE6">
        <w:rPr>
          <w:rFonts w:ascii="Times New Roman" w:hAnsi="Times New Roman"/>
          <w:sz w:val="24"/>
          <w:szCs w:val="24"/>
          <w:lang w:eastAsia="en-GB"/>
        </w:rPr>
        <w:t>overlap</w:t>
      </w:r>
      <w:r w:rsidR="00FA30BE" w:rsidRPr="00E95DE6">
        <w:rPr>
          <w:rFonts w:ascii="Times New Roman" w:hAnsi="Times New Roman"/>
          <w:sz w:val="24"/>
          <w:szCs w:val="24"/>
          <w:lang w:eastAsia="en-GB"/>
        </w:rPr>
        <w:t xml:space="preserve"> with Apr </w:t>
      </w:r>
      <w:r w:rsidR="00E20BA0" w:rsidRPr="00E95DE6">
        <w:rPr>
          <w:rFonts w:ascii="Times New Roman" w:hAnsi="Times New Roman"/>
          <w:sz w:val="24"/>
          <w:szCs w:val="24"/>
          <w:lang w:eastAsia="en-GB"/>
        </w:rPr>
        <w:t>0</w:t>
      </w:r>
      <w:r w:rsidR="00FA30BE" w:rsidRPr="00E95DE6">
        <w:rPr>
          <w:rFonts w:ascii="Times New Roman" w:hAnsi="Times New Roman"/>
          <w:sz w:val="24"/>
          <w:szCs w:val="24"/>
          <w:lang w:eastAsia="en-GB"/>
        </w:rPr>
        <w:t xml:space="preserve">6 </w:t>
      </w:r>
      <w:r w:rsidR="00E20BA0" w:rsidRPr="00E95DE6">
        <w:rPr>
          <w:rFonts w:ascii="Times New Roman" w:hAnsi="Times New Roman"/>
          <w:sz w:val="24"/>
          <w:szCs w:val="24"/>
          <w:lang w:eastAsia="en-GB"/>
        </w:rPr>
        <w:t>–</w:t>
      </w:r>
      <w:r w:rsidR="00FA30BE" w:rsidRPr="00E95DE6">
        <w:rPr>
          <w:rFonts w:ascii="Times New Roman" w:hAnsi="Times New Roman"/>
          <w:sz w:val="24"/>
          <w:szCs w:val="24"/>
          <w:lang w:eastAsia="en-GB"/>
        </w:rPr>
        <w:t xml:space="preserve"> Mar</w:t>
      </w:r>
      <w:r w:rsidR="00E20BA0" w:rsidRPr="00E95DE6">
        <w:rPr>
          <w:rFonts w:ascii="Times New Roman" w:hAnsi="Times New Roman"/>
          <w:sz w:val="24"/>
          <w:szCs w:val="24"/>
          <w:lang w:eastAsia="en-GB"/>
        </w:rPr>
        <w:t xml:space="preserve"> </w:t>
      </w:r>
      <w:r w:rsidR="00FA30BE" w:rsidRPr="00E95DE6">
        <w:rPr>
          <w:rFonts w:ascii="Times New Roman" w:hAnsi="Times New Roman"/>
          <w:sz w:val="24"/>
          <w:szCs w:val="24"/>
          <w:lang w:eastAsia="en-GB"/>
        </w:rPr>
        <w:t xml:space="preserve">07. </w:t>
      </w:r>
    </w:p>
    <w:p w14:paraId="05FD7927" w14:textId="77777777" w:rsidR="00FA30BE" w:rsidRPr="00E95DE6" w:rsidRDefault="00FA30BE" w:rsidP="00D330AC">
      <w:pPr>
        <w:autoSpaceDE w:val="0"/>
        <w:autoSpaceDN w:val="0"/>
        <w:adjustRightInd w:val="0"/>
        <w:spacing w:after="120" w:line="360" w:lineRule="auto"/>
        <w:jc w:val="both"/>
        <w:rPr>
          <w:rFonts w:ascii="Times New Roman" w:hAnsi="Times New Roman"/>
          <w:b/>
          <w:sz w:val="24"/>
          <w:szCs w:val="24"/>
          <w:lang w:eastAsia="en-GB"/>
        </w:rPr>
      </w:pPr>
      <w:r w:rsidRPr="00E95DE6">
        <w:rPr>
          <w:rFonts w:ascii="Times New Roman" w:hAnsi="Times New Roman"/>
          <w:b/>
          <w:sz w:val="24"/>
          <w:szCs w:val="24"/>
          <w:lang w:eastAsia="en-GB"/>
        </w:rPr>
        <w:t>Auditor-General's consolidated general reports on the national and provincial audit outcomes</w:t>
      </w:r>
    </w:p>
    <w:p w14:paraId="681D9279" w14:textId="77777777" w:rsidR="00FA30BE" w:rsidRPr="00E95DE6" w:rsidRDefault="00FA30BE"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 xml:space="preserve">The last data requirement, i.e. the inclusion of information indicating management quality and institutional strength, was addressed by using reports compiled by the Auditor-General. The reports used are: the consolidated general reports on the national and provincial audit outcomes of 06/07 to 10/11 (Auditor-General, 2007 </w:t>
      </w:r>
      <w:r w:rsidR="00E20BA0" w:rsidRPr="00E95DE6">
        <w:rPr>
          <w:rFonts w:ascii="Times New Roman" w:hAnsi="Times New Roman"/>
          <w:sz w:val="24"/>
          <w:szCs w:val="24"/>
          <w:lang w:eastAsia="en-GB"/>
        </w:rPr>
        <w:t>–</w:t>
      </w:r>
      <w:r w:rsidRPr="00E95DE6">
        <w:rPr>
          <w:rFonts w:ascii="Times New Roman" w:hAnsi="Times New Roman"/>
          <w:sz w:val="24"/>
          <w:szCs w:val="24"/>
          <w:lang w:eastAsia="en-GB"/>
        </w:rPr>
        <w:t xml:space="preserve"> 2011).</w:t>
      </w:r>
      <w:r w:rsidR="005365F3" w:rsidRPr="00E95DE6">
        <w:rPr>
          <w:rFonts w:ascii="Times New Roman" w:hAnsi="Times New Roman"/>
          <w:sz w:val="24"/>
          <w:szCs w:val="24"/>
          <w:lang w:eastAsia="en-GB"/>
        </w:rPr>
        <w:t xml:space="preserve"> </w:t>
      </w:r>
    </w:p>
    <w:p w14:paraId="51892CD5" w14:textId="77777777" w:rsidR="00BF1391" w:rsidRPr="00E95DE6" w:rsidRDefault="00BF1391" w:rsidP="00D330AC">
      <w:pPr>
        <w:pStyle w:val="ListParagraph"/>
        <w:numPr>
          <w:ilvl w:val="1"/>
          <w:numId w:val="2"/>
        </w:numPr>
        <w:autoSpaceDE w:val="0"/>
        <w:autoSpaceDN w:val="0"/>
        <w:adjustRightInd w:val="0"/>
        <w:spacing w:after="120" w:line="360" w:lineRule="auto"/>
        <w:ind w:left="567" w:hanging="567"/>
        <w:contextualSpacing w:val="0"/>
        <w:rPr>
          <w:rFonts w:ascii="Times New Roman" w:hAnsi="Times New Roman"/>
          <w:b/>
          <w:sz w:val="24"/>
          <w:szCs w:val="24"/>
          <w:lang w:val="en-ZA" w:eastAsia="en-GB"/>
        </w:rPr>
      </w:pPr>
      <w:r w:rsidRPr="00E95DE6">
        <w:rPr>
          <w:rFonts w:ascii="Times New Roman" w:hAnsi="Times New Roman"/>
          <w:b/>
          <w:sz w:val="24"/>
          <w:szCs w:val="24"/>
          <w:lang w:val="en-ZA" w:eastAsia="en-GB"/>
        </w:rPr>
        <w:t>Data characteristics</w:t>
      </w:r>
      <w:r w:rsidR="002C1E84" w:rsidRPr="00E95DE6">
        <w:rPr>
          <w:rFonts w:ascii="Times New Roman" w:hAnsi="Times New Roman"/>
          <w:b/>
          <w:sz w:val="24"/>
          <w:szCs w:val="24"/>
          <w:lang w:val="en-ZA" w:eastAsia="en-GB"/>
        </w:rPr>
        <w:t xml:space="preserve"> and problems</w:t>
      </w:r>
    </w:p>
    <w:p w14:paraId="1689D168" w14:textId="77777777" w:rsidR="000D4ECB" w:rsidRPr="00E95DE6" w:rsidRDefault="000D4ECB"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 xml:space="preserve">The </w:t>
      </w:r>
      <w:r w:rsidR="00E15AE8" w:rsidRPr="00E95DE6">
        <w:rPr>
          <w:rFonts w:ascii="Times New Roman" w:hAnsi="Times New Roman"/>
          <w:sz w:val="24"/>
          <w:szCs w:val="24"/>
          <w:lang w:eastAsia="en-GB"/>
        </w:rPr>
        <w:t xml:space="preserve">required </w:t>
      </w:r>
      <w:r w:rsidRPr="00E95DE6">
        <w:rPr>
          <w:rFonts w:ascii="Times New Roman" w:hAnsi="Times New Roman"/>
          <w:sz w:val="24"/>
          <w:szCs w:val="24"/>
          <w:lang w:eastAsia="en-GB"/>
        </w:rPr>
        <w:t xml:space="preserve">data were captured manually and data error identification and rectification measures were applied as an iterative process throughout the data compilation and the model </w:t>
      </w:r>
      <w:r w:rsidRPr="00E95DE6">
        <w:rPr>
          <w:rFonts w:ascii="Times New Roman" w:hAnsi="Times New Roman"/>
          <w:sz w:val="24"/>
          <w:szCs w:val="24"/>
          <w:lang w:eastAsia="en-GB"/>
        </w:rPr>
        <w:lastRenderedPageBreak/>
        <w:t>development phases. Five years' data were gathered from each of the sources</w:t>
      </w:r>
      <w:r w:rsidR="00E20BA0" w:rsidRPr="00E95DE6">
        <w:rPr>
          <w:rFonts w:ascii="Times New Roman" w:hAnsi="Times New Roman"/>
          <w:sz w:val="24"/>
          <w:szCs w:val="24"/>
          <w:lang w:eastAsia="en-GB"/>
        </w:rPr>
        <w:t xml:space="preserve"> equating</w:t>
      </w:r>
      <w:r w:rsidRPr="00E95DE6">
        <w:rPr>
          <w:rFonts w:ascii="Times New Roman" w:hAnsi="Times New Roman"/>
          <w:sz w:val="24"/>
          <w:szCs w:val="24"/>
          <w:lang w:eastAsia="en-GB"/>
        </w:rPr>
        <w:t xml:space="preserve"> to 45 data points. </w:t>
      </w:r>
    </w:p>
    <w:p w14:paraId="40333715" w14:textId="77777777" w:rsidR="00864AB1" w:rsidRPr="00E95DE6" w:rsidRDefault="00864AB1"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 xml:space="preserve">The sourced data </w:t>
      </w:r>
      <w:r w:rsidR="00545213" w:rsidRPr="00E95DE6">
        <w:rPr>
          <w:rFonts w:ascii="Times New Roman" w:hAnsi="Times New Roman"/>
          <w:sz w:val="24"/>
          <w:szCs w:val="24"/>
          <w:lang w:eastAsia="en-GB"/>
        </w:rPr>
        <w:t xml:space="preserve">posed </w:t>
      </w:r>
      <w:r w:rsidRPr="00E95DE6">
        <w:rPr>
          <w:rFonts w:ascii="Times New Roman" w:hAnsi="Times New Roman"/>
          <w:sz w:val="24"/>
          <w:szCs w:val="24"/>
          <w:lang w:eastAsia="en-GB"/>
        </w:rPr>
        <w:t xml:space="preserve">challenges when </w:t>
      </w:r>
      <w:r w:rsidR="00AC7A62" w:rsidRPr="00E95DE6">
        <w:rPr>
          <w:rFonts w:ascii="Times New Roman" w:hAnsi="Times New Roman"/>
          <w:sz w:val="24"/>
          <w:szCs w:val="24"/>
          <w:lang w:eastAsia="en-GB"/>
        </w:rPr>
        <w:t xml:space="preserve">used to </w:t>
      </w:r>
      <w:r w:rsidR="00F01E1E" w:rsidRPr="00E95DE6">
        <w:rPr>
          <w:rFonts w:ascii="Times New Roman" w:hAnsi="Times New Roman"/>
          <w:sz w:val="24"/>
          <w:szCs w:val="24"/>
          <w:lang w:eastAsia="en-GB"/>
        </w:rPr>
        <w:t>develop</w:t>
      </w:r>
      <w:r w:rsidR="00AC7A62" w:rsidRPr="00E95DE6">
        <w:rPr>
          <w:rFonts w:ascii="Times New Roman" w:hAnsi="Times New Roman"/>
          <w:sz w:val="24"/>
          <w:szCs w:val="24"/>
          <w:lang w:eastAsia="en-GB"/>
        </w:rPr>
        <w:t xml:space="preserve"> the</w:t>
      </w:r>
      <w:r w:rsidR="00FA30BE" w:rsidRPr="00E95DE6">
        <w:rPr>
          <w:rFonts w:ascii="Times New Roman" w:hAnsi="Times New Roman"/>
          <w:sz w:val="24"/>
          <w:szCs w:val="24"/>
          <w:lang w:eastAsia="en-GB"/>
        </w:rPr>
        <w:t xml:space="preserve"> quantitative </w:t>
      </w:r>
      <w:r w:rsidR="00F01E1E" w:rsidRPr="00E95DE6">
        <w:rPr>
          <w:rFonts w:ascii="Times New Roman" w:hAnsi="Times New Roman"/>
          <w:sz w:val="24"/>
          <w:szCs w:val="24"/>
          <w:lang w:eastAsia="en-GB"/>
        </w:rPr>
        <w:t xml:space="preserve">section </w:t>
      </w:r>
      <w:r w:rsidR="009978C2" w:rsidRPr="00E95DE6">
        <w:rPr>
          <w:rFonts w:ascii="Times New Roman" w:hAnsi="Times New Roman"/>
          <w:sz w:val="24"/>
          <w:szCs w:val="24"/>
          <w:lang w:eastAsia="en-GB"/>
        </w:rPr>
        <w:t xml:space="preserve">of </w:t>
      </w:r>
      <w:r w:rsidR="00F01E1E" w:rsidRPr="00E95DE6">
        <w:rPr>
          <w:rFonts w:ascii="Times New Roman" w:hAnsi="Times New Roman"/>
          <w:sz w:val="24"/>
          <w:szCs w:val="24"/>
          <w:lang w:eastAsia="en-GB"/>
        </w:rPr>
        <w:t xml:space="preserve">a </w:t>
      </w:r>
      <w:r w:rsidR="009978C2" w:rsidRPr="00E95DE6">
        <w:rPr>
          <w:rFonts w:ascii="Times New Roman" w:hAnsi="Times New Roman"/>
          <w:sz w:val="24"/>
          <w:szCs w:val="24"/>
          <w:lang w:eastAsia="en-GB"/>
        </w:rPr>
        <w:t>subn</w:t>
      </w:r>
      <w:r w:rsidR="009978C2" w:rsidRPr="00E95DE6">
        <w:rPr>
          <w:rFonts w:ascii="Times New Roman" w:hAnsi="Times New Roman"/>
          <w:sz w:val="24"/>
          <w:szCs w:val="24"/>
          <w:lang w:eastAsia="en-GB"/>
        </w:rPr>
        <w:t>a</w:t>
      </w:r>
      <w:r w:rsidR="009978C2" w:rsidRPr="00E95DE6">
        <w:rPr>
          <w:rFonts w:ascii="Times New Roman" w:hAnsi="Times New Roman"/>
          <w:sz w:val="24"/>
          <w:szCs w:val="24"/>
          <w:lang w:eastAsia="en-GB"/>
        </w:rPr>
        <w:t>tional</w:t>
      </w:r>
      <w:r w:rsidR="00F01E1E" w:rsidRPr="00E95DE6">
        <w:rPr>
          <w:rFonts w:ascii="Times New Roman" w:hAnsi="Times New Roman"/>
          <w:sz w:val="24"/>
          <w:szCs w:val="24"/>
          <w:lang w:eastAsia="en-GB"/>
        </w:rPr>
        <w:t xml:space="preserve"> </w:t>
      </w:r>
      <w:r w:rsidR="00FA30BE" w:rsidRPr="00E95DE6">
        <w:rPr>
          <w:rFonts w:ascii="Times New Roman" w:hAnsi="Times New Roman"/>
          <w:sz w:val="24"/>
          <w:szCs w:val="24"/>
          <w:lang w:eastAsia="en-GB"/>
        </w:rPr>
        <w:t>credit rating methodolog</w:t>
      </w:r>
      <w:r w:rsidR="00F01E1E" w:rsidRPr="00E95DE6">
        <w:rPr>
          <w:rFonts w:ascii="Times New Roman" w:hAnsi="Times New Roman"/>
          <w:sz w:val="24"/>
          <w:szCs w:val="24"/>
          <w:lang w:eastAsia="en-GB"/>
        </w:rPr>
        <w:t>y</w:t>
      </w:r>
      <w:r w:rsidR="00FA30BE" w:rsidRPr="00E95DE6">
        <w:rPr>
          <w:rFonts w:ascii="Times New Roman" w:hAnsi="Times New Roman"/>
          <w:sz w:val="24"/>
          <w:szCs w:val="24"/>
          <w:lang w:eastAsia="en-GB"/>
        </w:rPr>
        <w:t xml:space="preserve">. </w:t>
      </w:r>
      <w:r w:rsidRPr="00E95DE6">
        <w:rPr>
          <w:rFonts w:ascii="Times New Roman" w:hAnsi="Times New Roman"/>
          <w:sz w:val="24"/>
          <w:szCs w:val="24"/>
          <w:lang w:eastAsia="en-GB"/>
        </w:rPr>
        <w:t xml:space="preserve">These </w:t>
      </w:r>
      <w:r w:rsidR="00AC7A62" w:rsidRPr="00E95DE6">
        <w:rPr>
          <w:rFonts w:ascii="Times New Roman" w:hAnsi="Times New Roman"/>
          <w:sz w:val="24"/>
          <w:szCs w:val="24"/>
          <w:lang w:eastAsia="en-GB"/>
        </w:rPr>
        <w:t xml:space="preserve">challenges </w:t>
      </w:r>
      <w:r w:rsidRPr="00E95DE6">
        <w:rPr>
          <w:rFonts w:ascii="Times New Roman" w:hAnsi="Times New Roman"/>
          <w:sz w:val="24"/>
          <w:szCs w:val="24"/>
          <w:lang w:eastAsia="en-GB"/>
        </w:rPr>
        <w:t xml:space="preserve">include: </w:t>
      </w:r>
    </w:p>
    <w:p w14:paraId="07D4F23B" w14:textId="77777777" w:rsidR="00E701C2" w:rsidRPr="00E95DE6" w:rsidRDefault="00163F25" w:rsidP="00D330AC">
      <w:pPr>
        <w:pStyle w:val="ListParagraph"/>
        <w:numPr>
          <w:ilvl w:val="0"/>
          <w:numId w:val="13"/>
        </w:numPr>
        <w:autoSpaceDE w:val="0"/>
        <w:autoSpaceDN w:val="0"/>
        <w:adjustRightInd w:val="0"/>
        <w:spacing w:after="120" w:line="360" w:lineRule="auto"/>
        <w:ind w:left="284" w:hanging="284"/>
        <w:contextualSpacing w:val="0"/>
        <w:jc w:val="both"/>
        <w:rPr>
          <w:rFonts w:ascii="Times New Roman" w:hAnsi="Times New Roman"/>
          <w:sz w:val="24"/>
          <w:szCs w:val="24"/>
          <w:lang w:eastAsia="en-GB"/>
        </w:rPr>
      </w:pPr>
      <w:r w:rsidRPr="00E95DE6">
        <w:rPr>
          <w:rFonts w:ascii="Times New Roman" w:hAnsi="Times New Roman"/>
          <w:sz w:val="24"/>
          <w:szCs w:val="24"/>
          <w:lang w:eastAsia="en-GB"/>
        </w:rPr>
        <w:t xml:space="preserve">the </w:t>
      </w:r>
      <w:r w:rsidR="00FA30BE" w:rsidRPr="00E95DE6">
        <w:rPr>
          <w:rFonts w:ascii="Times New Roman" w:hAnsi="Times New Roman"/>
          <w:sz w:val="24"/>
          <w:szCs w:val="24"/>
          <w:lang w:eastAsia="en-GB"/>
        </w:rPr>
        <w:t>changing formats of the auditor general's reports limit</w:t>
      </w:r>
      <w:r w:rsidR="00AC7A62" w:rsidRPr="00E95DE6">
        <w:rPr>
          <w:rFonts w:ascii="Times New Roman" w:hAnsi="Times New Roman"/>
          <w:sz w:val="24"/>
          <w:szCs w:val="24"/>
          <w:lang w:eastAsia="en-GB"/>
        </w:rPr>
        <w:t>ed</w:t>
      </w:r>
      <w:r w:rsidR="00FA30BE" w:rsidRPr="00E95DE6">
        <w:rPr>
          <w:rFonts w:ascii="Times New Roman" w:hAnsi="Times New Roman"/>
          <w:sz w:val="24"/>
          <w:szCs w:val="24"/>
          <w:lang w:eastAsia="en-GB"/>
        </w:rPr>
        <w:t xml:space="preserve"> the information that could be used from these reports</w:t>
      </w:r>
      <w:r w:rsidRPr="00E95DE6">
        <w:rPr>
          <w:rFonts w:ascii="Times New Roman" w:hAnsi="Times New Roman"/>
          <w:sz w:val="24"/>
          <w:szCs w:val="24"/>
          <w:lang w:eastAsia="en-GB"/>
        </w:rPr>
        <w:t>,</w:t>
      </w:r>
    </w:p>
    <w:p w14:paraId="0F5D6D7F" w14:textId="77777777" w:rsidR="009D3C1F" w:rsidRPr="00E95DE6" w:rsidRDefault="00163F25" w:rsidP="00D330AC">
      <w:pPr>
        <w:pStyle w:val="ListParagraph"/>
        <w:numPr>
          <w:ilvl w:val="0"/>
          <w:numId w:val="13"/>
        </w:numPr>
        <w:autoSpaceDE w:val="0"/>
        <w:autoSpaceDN w:val="0"/>
        <w:adjustRightInd w:val="0"/>
        <w:spacing w:after="120" w:line="360" w:lineRule="auto"/>
        <w:ind w:left="284" w:hanging="284"/>
        <w:contextualSpacing w:val="0"/>
        <w:jc w:val="both"/>
        <w:rPr>
          <w:rFonts w:ascii="Times New Roman" w:hAnsi="Times New Roman"/>
          <w:sz w:val="24"/>
          <w:szCs w:val="24"/>
          <w:lang w:eastAsia="en-GB"/>
        </w:rPr>
      </w:pPr>
      <w:r w:rsidRPr="00E95DE6">
        <w:rPr>
          <w:rFonts w:ascii="Times New Roman" w:hAnsi="Times New Roman"/>
          <w:sz w:val="24"/>
          <w:szCs w:val="24"/>
          <w:lang w:eastAsia="en-GB"/>
        </w:rPr>
        <w:t xml:space="preserve">credit </w:t>
      </w:r>
      <w:r w:rsidR="00FA30BE" w:rsidRPr="00E95DE6">
        <w:rPr>
          <w:rFonts w:ascii="Times New Roman" w:hAnsi="Times New Roman"/>
          <w:sz w:val="24"/>
          <w:szCs w:val="24"/>
          <w:lang w:eastAsia="en-GB"/>
        </w:rPr>
        <w:t xml:space="preserve">ratings are </w:t>
      </w:r>
      <w:r w:rsidR="00864AB1" w:rsidRPr="00E95DE6">
        <w:rPr>
          <w:rFonts w:ascii="Times New Roman" w:hAnsi="Times New Roman"/>
          <w:sz w:val="24"/>
          <w:szCs w:val="24"/>
          <w:lang w:eastAsia="en-GB"/>
        </w:rPr>
        <w:t xml:space="preserve">typically </w:t>
      </w:r>
      <w:r w:rsidR="00FA30BE" w:rsidRPr="00E95DE6">
        <w:rPr>
          <w:rFonts w:ascii="Times New Roman" w:hAnsi="Times New Roman"/>
          <w:sz w:val="24"/>
          <w:szCs w:val="24"/>
          <w:lang w:eastAsia="en-GB"/>
        </w:rPr>
        <w:t>updated on a regular basis to adjust for changing risk situations</w:t>
      </w:r>
      <w:r w:rsidR="00547E20" w:rsidRPr="00E95DE6">
        <w:rPr>
          <w:rFonts w:ascii="Times New Roman" w:hAnsi="Times New Roman"/>
          <w:sz w:val="24"/>
          <w:szCs w:val="24"/>
          <w:lang w:eastAsia="en-GB"/>
        </w:rPr>
        <w:t xml:space="preserve"> (Liu and Tan</w:t>
      </w:r>
      <w:r w:rsidR="00864AB1" w:rsidRPr="00E95DE6">
        <w:rPr>
          <w:rFonts w:ascii="Times New Roman" w:hAnsi="Times New Roman"/>
          <w:sz w:val="24"/>
          <w:szCs w:val="24"/>
          <w:lang w:eastAsia="en-GB"/>
        </w:rPr>
        <w:t xml:space="preserve"> 2009</w:t>
      </w:r>
      <w:r w:rsidR="00A225A4" w:rsidRPr="00E95DE6">
        <w:rPr>
          <w:rFonts w:ascii="Times New Roman" w:hAnsi="Times New Roman"/>
          <w:sz w:val="24"/>
          <w:szCs w:val="24"/>
          <w:lang w:eastAsia="en-GB"/>
        </w:rPr>
        <w:t>:</w:t>
      </w:r>
      <w:r w:rsidR="00547E20" w:rsidRPr="00E95DE6">
        <w:rPr>
          <w:rFonts w:ascii="Times New Roman" w:hAnsi="Times New Roman"/>
          <w:sz w:val="24"/>
          <w:szCs w:val="24"/>
          <w:lang w:eastAsia="en-GB"/>
        </w:rPr>
        <w:t>14-15</w:t>
      </w:r>
      <w:r w:rsidR="00864AB1" w:rsidRPr="00E95DE6">
        <w:rPr>
          <w:rFonts w:ascii="Times New Roman" w:hAnsi="Times New Roman"/>
          <w:sz w:val="24"/>
          <w:szCs w:val="24"/>
          <w:lang w:eastAsia="en-GB"/>
        </w:rPr>
        <w:t xml:space="preserve">) yet </w:t>
      </w:r>
      <w:r w:rsidR="00FA30BE" w:rsidRPr="00E95DE6">
        <w:rPr>
          <w:rFonts w:ascii="Times New Roman" w:hAnsi="Times New Roman"/>
          <w:sz w:val="24"/>
          <w:szCs w:val="24"/>
          <w:lang w:eastAsia="en-GB"/>
        </w:rPr>
        <w:t>most</w:t>
      </w:r>
      <w:r w:rsidR="00AC7A62" w:rsidRPr="00E95DE6">
        <w:rPr>
          <w:rFonts w:ascii="Times New Roman" w:hAnsi="Times New Roman"/>
          <w:sz w:val="24"/>
          <w:szCs w:val="24"/>
          <w:lang w:eastAsia="en-GB"/>
        </w:rPr>
        <w:t xml:space="preserve"> of the</w:t>
      </w:r>
      <w:r w:rsidR="00FA30BE" w:rsidRPr="00E95DE6">
        <w:rPr>
          <w:rFonts w:ascii="Times New Roman" w:hAnsi="Times New Roman"/>
          <w:sz w:val="24"/>
          <w:szCs w:val="24"/>
          <w:lang w:eastAsia="en-GB"/>
        </w:rPr>
        <w:t xml:space="preserve"> reports </w:t>
      </w:r>
      <w:r w:rsidR="00AC7A62" w:rsidRPr="00E95DE6">
        <w:rPr>
          <w:rFonts w:ascii="Times New Roman" w:hAnsi="Times New Roman"/>
          <w:sz w:val="24"/>
          <w:szCs w:val="24"/>
          <w:lang w:eastAsia="en-GB"/>
        </w:rPr>
        <w:t xml:space="preserve">used </w:t>
      </w:r>
      <w:r w:rsidR="00FA30BE" w:rsidRPr="00E95DE6">
        <w:rPr>
          <w:rFonts w:ascii="Times New Roman" w:hAnsi="Times New Roman"/>
          <w:sz w:val="24"/>
          <w:szCs w:val="24"/>
          <w:lang w:eastAsia="en-GB"/>
        </w:rPr>
        <w:t xml:space="preserve">are only made available </w:t>
      </w:r>
      <w:r w:rsidR="00864AB1" w:rsidRPr="00E95DE6">
        <w:rPr>
          <w:rFonts w:ascii="Times New Roman" w:hAnsi="Times New Roman"/>
          <w:sz w:val="24"/>
          <w:szCs w:val="24"/>
          <w:lang w:eastAsia="en-GB"/>
        </w:rPr>
        <w:t>on an a</w:t>
      </w:r>
      <w:r w:rsidR="00864AB1" w:rsidRPr="00E95DE6">
        <w:rPr>
          <w:rFonts w:ascii="Times New Roman" w:hAnsi="Times New Roman"/>
          <w:sz w:val="24"/>
          <w:szCs w:val="24"/>
          <w:lang w:eastAsia="en-GB"/>
        </w:rPr>
        <w:t>n</w:t>
      </w:r>
      <w:r w:rsidR="00864AB1" w:rsidRPr="00E95DE6">
        <w:rPr>
          <w:rFonts w:ascii="Times New Roman" w:hAnsi="Times New Roman"/>
          <w:sz w:val="24"/>
          <w:szCs w:val="24"/>
          <w:lang w:eastAsia="en-GB"/>
        </w:rPr>
        <w:t>nual basis (</w:t>
      </w:r>
      <w:r w:rsidR="00FA30BE" w:rsidRPr="00E95DE6">
        <w:rPr>
          <w:rFonts w:ascii="Times New Roman" w:hAnsi="Times New Roman"/>
          <w:sz w:val="24"/>
          <w:szCs w:val="24"/>
          <w:lang w:eastAsia="en-GB"/>
        </w:rPr>
        <w:t xml:space="preserve">the only sources that are updated quarterly are </w:t>
      </w:r>
      <w:r w:rsidR="00AC7A62" w:rsidRPr="00E95DE6">
        <w:rPr>
          <w:rFonts w:ascii="Times New Roman" w:hAnsi="Times New Roman"/>
          <w:sz w:val="24"/>
          <w:szCs w:val="24"/>
          <w:lang w:eastAsia="en-GB"/>
        </w:rPr>
        <w:t xml:space="preserve">the </w:t>
      </w:r>
      <w:r w:rsidR="00FA30BE" w:rsidRPr="00E95DE6">
        <w:rPr>
          <w:rFonts w:ascii="Times New Roman" w:hAnsi="Times New Roman"/>
          <w:sz w:val="24"/>
          <w:szCs w:val="24"/>
          <w:lang w:eastAsia="en-GB"/>
        </w:rPr>
        <w:t>National Treasury</w:t>
      </w:r>
      <w:r w:rsidR="00864AB1" w:rsidRPr="00E95DE6">
        <w:rPr>
          <w:rFonts w:ascii="Times New Roman" w:hAnsi="Times New Roman"/>
          <w:sz w:val="24"/>
          <w:szCs w:val="24"/>
          <w:lang w:eastAsia="en-GB"/>
        </w:rPr>
        <w:t xml:space="preserve"> reports)</w:t>
      </w:r>
      <w:r w:rsidR="00FA30BE" w:rsidRPr="00E95DE6">
        <w:rPr>
          <w:rFonts w:ascii="Times New Roman" w:hAnsi="Times New Roman"/>
          <w:sz w:val="24"/>
          <w:szCs w:val="24"/>
          <w:lang w:eastAsia="en-GB"/>
        </w:rPr>
        <w:t>. Ideally all the required information should be available at least quarterly</w:t>
      </w:r>
      <w:r w:rsidRPr="00E95DE6">
        <w:rPr>
          <w:rFonts w:ascii="Times New Roman" w:hAnsi="Times New Roman"/>
          <w:sz w:val="24"/>
          <w:szCs w:val="24"/>
          <w:lang w:eastAsia="en-GB"/>
        </w:rPr>
        <w:t>,</w:t>
      </w:r>
    </w:p>
    <w:p w14:paraId="0E3E4D1F" w14:textId="77777777" w:rsidR="00F01E1E" w:rsidRPr="00E95DE6" w:rsidRDefault="00163F25" w:rsidP="00D330AC">
      <w:pPr>
        <w:pStyle w:val="ListParagraph"/>
        <w:numPr>
          <w:ilvl w:val="0"/>
          <w:numId w:val="13"/>
        </w:numPr>
        <w:autoSpaceDE w:val="0"/>
        <w:autoSpaceDN w:val="0"/>
        <w:adjustRightInd w:val="0"/>
        <w:spacing w:after="120" w:line="360" w:lineRule="auto"/>
        <w:ind w:left="284" w:hanging="284"/>
        <w:contextualSpacing w:val="0"/>
        <w:jc w:val="both"/>
        <w:rPr>
          <w:rFonts w:ascii="Times New Roman" w:hAnsi="Times New Roman"/>
          <w:sz w:val="24"/>
          <w:szCs w:val="24"/>
          <w:lang w:eastAsia="en-GB"/>
        </w:rPr>
      </w:pPr>
      <w:proofErr w:type="gramStart"/>
      <w:r w:rsidRPr="00E95DE6">
        <w:rPr>
          <w:rFonts w:ascii="Times New Roman" w:hAnsi="Times New Roman"/>
          <w:sz w:val="24"/>
          <w:szCs w:val="24"/>
          <w:lang w:eastAsia="en-GB"/>
        </w:rPr>
        <w:t>the</w:t>
      </w:r>
      <w:proofErr w:type="gramEnd"/>
      <w:r w:rsidRPr="00E95DE6">
        <w:rPr>
          <w:rFonts w:ascii="Times New Roman" w:hAnsi="Times New Roman"/>
          <w:sz w:val="24"/>
          <w:szCs w:val="24"/>
          <w:lang w:eastAsia="en-GB"/>
        </w:rPr>
        <w:t xml:space="preserve"> </w:t>
      </w:r>
      <w:r w:rsidR="000E0DC4" w:rsidRPr="00E95DE6">
        <w:rPr>
          <w:rFonts w:ascii="Times New Roman" w:hAnsi="Times New Roman"/>
          <w:sz w:val="24"/>
          <w:szCs w:val="24"/>
          <w:lang w:eastAsia="en-GB"/>
        </w:rPr>
        <w:t>outdated information contained in the available reports</w:t>
      </w:r>
      <w:r w:rsidR="00AC7A62" w:rsidRPr="00E95DE6">
        <w:rPr>
          <w:rFonts w:ascii="Times New Roman" w:hAnsi="Times New Roman"/>
          <w:sz w:val="24"/>
          <w:szCs w:val="24"/>
          <w:lang w:eastAsia="en-GB"/>
        </w:rPr>
        <w:t xml:space="preserve"> also posed a challenge</w:t>
      </w:r>
      <w:r w:rsidR="00FA30BE" w:rsidRPr="00E95DE6">
        <w:rPr>
          <w:rFonts w:ascii="Times New Roman" w:hAnsi="Times New Roman"/>
          <w:sz w:val="24"/>
          <w:szCs w:val="24"/>
          <w:lang w:eastAsia="en-GB"/>
        </w:rPr>
        <w:t>. For e</w:t>
      </w:r>
      <w:r w:rsidR="00FA30BE" w:rsidRPr="00E95DE6">
        <w:rPr>
          <w:rFonts w:ascii="Times New Roman" w:hAnsi="Times New Roman"/>
          <w:sz w:val="24"/>
          <w:szCs w:val="24"/>
          <w:lang w:eastAsia="en-GB"/>
        </w:rPr>
        <w:t>x</w:t>
      </w:r>
      <w:r w:rsidR="00FA30BE" w:rsidRPr="00E95DE6">
        <w:rPr>
          <w:rFonts w:ascii="Times New Roman" w:hAnsi="Times New Roman"/>
          <w:sz w:val="24"/>
          <w:szCs w:val="24"/>
          <w:lang w:eastAsia="en-GB"/>
        </w:rPr>
        <w:t>ample, if the developed credit rating methodolog</w:t>
      </w:r>
      <w:r w:rsidR="00AF65FF" w:rsidRPr="00E95DE6">
        <w:rPr>
          <w:rFonts w:ascii="Times New Roman" w:hAnsi="Times New Roman"/>
          <w:sz w:val="24"/>
          <w:szCs w:val="24"/>
          <w:lang w:eastAsia="en-GB"/>
        </w:rPr>
        <w:t xml:space="preserve">y is </w:t>
      </w:r>
      <w:r w:rsidR="0045400C" w:rsidRPr="00E95DE6">
        <w:rPr>
          <w:rFonts w:ascii="Times New Roman" w:hAnsi="Times New Roman"/>
          <w:sz w:val="24"/>
          <w:szCs w:val="24"/>
          <w:lang w:eastAsia="en-GB"/>
        </w:rPr>
        <w:t xml:space="preserve">applied </w:t>
      </w:r>
      <w:r w:rsidR="00AF65FF" w:rsidRPr="00E95DE6">
        <w:rPr>
          <w:rFonts w:ascii="Times New Roman" w:hAnsi="Times New Roman"/>
          <w:sz w:val="24"/>
          <w:szCs w:val="24"/>
          <w:lang w:eastAsia="en-GB"/>
        </w:rPr>
        <w:t>in 2014</w:t>
      </w:r>
      <w:r w:rsidR="00FA30BE" w:rsidRPr="00E95DE6">
        <w:rPr>
          <w:rFonts w:ascii="Times New Roman" w:hAnsi="Times New Roman"/>
          <w:sz w:val="24"/>
          <w:szCs w:val="24"/>
          <w:lang w:eastAsia="en-GB"/>
        </w:rPr>
        <w:t xml:space="preserve">, the latest </w:t>
      </w:r>
      <w:r w:rsidR="000E0DC4" w:rsidRPr="00E95DE6">
        <w:rPr>
          <w:rFonts w:ascii="Times New Roman" w:hAnsi="Times New Roman"/>
          <w:sz w:val="24"/>
          <w:szCs w:val="24"/>
          <w:lang w:eastAsia="en-GB"/>
        </w:rPr>
        <w:t>available</w:t>
      </w:r>
      <w:r w:rsidR="00FA30BE" w:rsidRPr="00E95DE6">
        <w:rPr>
          <w:rFonts w:ascii="Times New Roman" w:hAnsi="Times New Roman"/>
          <w:sz w:val="24"/>
          <w:szCs w:val="24"/>
          <w:lang w:eastAsia="en-GB"/>
        </w:rPr>
        <w:t xml:space="preserve"> annual reports </w:t>
      </w:r>
      <w:r w:rsidR="00AF65FF" w:rsidRPr="00E95DE6">
        <w:rPr>
          <w:rFonts w:ascii="Times New Roman" w:hAnsi="Times New Roman"/>
          <w:sz w:val="24"/>
          <w:szCs w:val="24"/>
          <w:lang w:eastAsia="en-GB"/>
        </w:rPr>
        <w:t xml:space="preserve">(as at September 2014) </w:t>
      </w:r>
      <w:r w:rsidR="00FA30BE" w:rsidRPr="00E95DE6">
        <w:rPr>
          <w:rFonts w:ascii="Times New Roman" w:hAnsi="Times New Roman"/>
          <w:sz w:val="24"/>
          <w:szCs w:val="24"/>
          <w:lang w:eastAsia="en-GB"/>
        </w:rPr>
        <w:t xml:space="preserve">contain information relating to the </w:t>
      </w:r>
      <w:r w:rsidR="00442EC1" w:rsidRPr="00E95DE6">
        <w:rPr>
          <w:rFonts w:ascii="Times New Roman" w:hAnsi="Times New Roman"/>
          <w:sz w:val="24"/>
          <w:szCs w:val="24"/>
          <w:lang w:eastAsia="en-GB"/>
        </w:rPr>
        <w:t>fi</w:t>
      </w:r>
      <w:r w:rsidR="00FA30BE" w:rsidRPr="00E95DE6">
        <w:rPr>
          <w:rFonts w:ascii="Times New Roman" w:hAnsi="Times New Roman"/>
          <w:sz w:val="24"/>
          <w:szCs w:val="24"/>
          <w:lang w:eastAsia="en-GB"/>
        </w:rPr>
        <w:t xml:space="preserve">nancial year Apr 12 </w:t>
      </w:r>
      <w:r w:rsidR="00E20BA0" w:rsidRPr="00E95DE6">
        <w:rPr>
          <w:rFonts w:ascii="Times New Roman" w:hAnsi="Times New Roman"/>
          <w:sz w:val="24"/>
          <w:szCs w:val="24"/>
          <w:lang w:eastAsia="en-GB"/>
        </w:rPr>
        <w:t xml:space="preserve">– </w:t>
      </w:r>
      <w:r w:rsidR="00FA30BE" w:rsidRPr="00E95DE6">
        <w:rPr>
          <w:rFonts w:ascii="Times New Roman" w:hAnsi="Times New Roman"/>
          <w:sz w:val="24"/>
          <w:szCs w:val="24"/>
          <w:lang w:eastAsia="en-GB"/>
        </w:rPr>
        <w:t>Mar</w:t>
      </w:r>
      <w:r w:rsidR="00E20BA0" w:rsidRPr="00E95DE6">
        <w:rPr>
          <w:rFonts w:ascii="Times New Roman" w:hAnsi="Times New Roman"/>
          <w:sz w:val="24"/>
          <w:szCs w:val="24"/>
          <w:lang w:eastAsia="en-GB"/>
        </w:rPr>
        <w:t xml:space="preserve"> </w:t>
      </w:r>
      <w:r w:rsidR="00FA30BE" w:rsidRPr="00E95DE6">
        <w:rPr>
          <w:rFonts w:ascii="Times New Roman" w:hAnsi="Times New Roman"/>
          <w:sz w:val="24"/>
          <w:szCs w:val="24"/>
          <w:lang w:eastAsia="en-GB"/>
        </w:rPr>
        <w:t xml:space="preserve">13. </w:t>
      </w:r>
      <w:r w:rsidR="00AF65FF" w:rsidRPr="00E95DE6">
        <w:rPr>
          <w:rFonts w:ascii="Times New Roman" w:hAnsi="Times New Roman"/>
          <w:sz w:val="24"/>
          <w:szCs w:val="24"/>
          <w:lang w:eastAsia="en-GB"/>
        </w:rPr>
        <w:t>Hence</w:t>
      </w:r>
      <w:r w:rsidR="00FA30BE" w:rsidRPr="00E95DE6">
        <w:rPr>
          <w:rFonts w:ascii="Times New Roman" w:hAnsi="Times New Roman"/>
          <w:sz w:val="24"/>
          <w:szCs w:val="24"/>
          <w:lang w:eastAsia="en-GB"/>
        </w:rPr>
        <w:t>, credit rating</w:t>
      </w:r>
      <w:r w:rsidR="00AF65FF" w:rsidRPr="00E95DE6">
        <w:rPr>
          <w:rFonts w:ascii="Times New Roman" w:hAnsi="Times New Roman"/>
          <w:sz w:val="24"/>
          <w:szCs w:val="24"/>
          <w:lang w:eastAsia="en-GB"/>
        </w:rPr>
        <w:t>s</w:t>
      </w:r>
      <w:r w:rsidR="00FA30BE" w:rsidRPr="00E95DE6">
        <w:rPr>
          <w:rFonts w:ascii="Times New Roman" w:hAnsi="Times New Roman"/>
          <w:sz w:val="24"/>
          <w:szCs w:val="24"/>
          <w:lang w:eastAsia="en-GB"/>
        </w:rPr>
        <w:t xml:space="preserve"> derived from </w:t>
      </w:r>
      <w:r w:rsidR="00AF65FF" w:rsidRPr="00E95DE6">
        <w:rPr>
          <w:rFonts w:ascii="Times New Roman" w:hAnsi="Times New Roman"/>
          <w:sz w:val="24"/>
          <w:szCs w:val="24"/>
          <w:lang w:eastAsia="en-GB"/>
        </w:rPr>
        <w:t xml:space="preserve">these reports </w:t>
      </w:r>
      <w:r w:rsidR="00FA30BE" w:rsidRPr="00E95DE6">
        <w:rPr>
          <w:rFonts w:ascii="Times New Roman" w:hAnsi="Times New Roman"/>
          <w:sz w:val="24"/>
          <w:szCs w:val="24"/>
          <w:lang w:eastAsia="en-GB"/>
        </w:rPr>
        <w:t>will be based on info</w:t>
      </w:r>
      <w:r w:rsidR="00FA30BE" w:rsidRPr="00E95DE6">
        <w:rPr>
          <w:rFonts w:ascii="Times New Roman" w:hAnsi="Times New Roman"/>
          <w:sz w:val="24"/>
          <w:szCs w:val="24"/>
          <w:lang w:eastAsia="en-GB"/>
        </w:rPr>
        <w:t>r</w:t>
      </w:r>
      <w:r w:rsidR="00FA30BE" w:rsidRPr="00E95DE6">
        <w:rPr>
          <w:rFonts w:ascii="Times New Roman" w:hAnsi="Times New Roman"/>
          <w:sz w:val="24"/>
          <w:szCs w:val="24"/>
          <w:lang w:eastAsia="en-GB"/>
        </w:rPr>
        <w:t>mation up to two years old</w:t>
      </w:r>
      <w:r w:rsidRPr="00E95DE6">
        <w:rPr>
          <w:rFonts w:ascii="Times New Roman" w:hAnsi="Times New Roman"/>
          <w:sz w:val="24"/>
          <w:szCs w:val="24"/>
          <w:lang w:eastAsia="en-GB"/>
        </w:rPr>
        <w:t>,</w:t>
      </w:r>
    </w:p>
    <w:p w14:paraId="072169A5" w14:textId="77777777" w:rsidR="002C1E84" w:rsidRPr="00E95DE6" w:rsidRDefault="00163F25" w:rsidP="00D330AC">
      <w:pPr>
        <w:pStyle w:val="ListParagraph"/>
        <w:numPr>
          <w:ilvl w:val="0"/>
          <w:numId w:val="13"/>
        </w:numPr>
        <w:autoSpaceDE w:val="0"/>
        <w:autoSpaceDN w:val="0"/>
        <w:adjustRightInd w:val="0"/>
        <w:spacing w:after="120" w:line="360" w:lineRule="auto"/>
        <w:ind w:left="284" w:hanging="284"/>
        <w:contextualSpacing w:val="0"/>
        <w:jc w:val="both"/>
        <w:rPr>
          <w:rFonts w:ascii="Times New Roman" w:hAnsi="Times New Roman"/>
          <w:sz w:val="24"/>
          <w:szCs w:val="24"/>
          <w:lang w:eastAsia="en-GB"/>
        </w:rPr>
      </w:pPr>
      <w:proofErr w:type="gramStart"/>
      <w:r w:rsidRPr="00E95DE6">
        <w:rPr>
          <w:rFonts w:ascii="Times New Roman" w:hAnsi="Times New Roman"/>
          <w:sz w:val="24"/>
          <w:szCs w:val="24"/>
          <w:lang w:eastAsia="en-GB"/>
        </w:rPr>
        <w:t>the</w:t>
      </w:r>
      <w:proofErr w:type="gramEnd"/>
      <w:r w:rsidRPr="00E95DE6">
        <w:rPr>
          <w:rFonts w:ascii="Times New Roman" w:hAnsi="Times New Roman"/>
          <w:sz w:val="24"/>
          <w:szCs w:val="24"/>
          <w:lang w:eastAsia="en-GB"/>
        </w:rPr>
        <w:t xml:space="preserve"> </w:t>
      </w:r>
      <w:r w:rsidR="009D3C1F" w:rsidRPr="00E95DE6">
        <w:rPr>
          <w:rFonts w:ascii="Times New Roman" w:hAnsi="Times New Roman"/>
          <w:sz w:val="24"/>
          <w:szCs w:val="24"/>
          <w:lang w:eastAsia="en-GB"/>
        </w:rPr>
        <w:t>a</w:t>
      </w:r>
      <w:r w:rsidR="00FA30BE" w:rsidRPr="00E95DE6">
        <w:rPr>
          <w:rFonts w:ascii="Times New Roman" w:hAnsi="Times New Roman"/>
          <w:sz w:val="24"/>
          <w:szCs w:val="24"/>
          <w:lang w:eastAsia="en-GB"/>
        </w:rPr>
        <w:t xml:space="preserve">nnual reports are compiled per </w:t>
      </w:r>
      <w:r w:rsidR="00EE4DB6" w:rsidRPr="00E95DE6">
        <w:rPr>
          <w:rFonts w:ascii="Times New Roman" w:hAnsi="Times New Roman"/>
          <w:sz w:val="24"/>
          <w:szCs w:val="24"/>
          <w:lang w:eastAsia="en-GB"/>
        </w:rPr>
        <w:t>provin</w:t>
      </w:r>
      <w:r w:rsidR="006800F2" w:rsidRPr="00E95DE6">
        <w:rPr>
          <w:rFonts w:ascii="Times New Roman" w:hAnsi="Times New Roman"/>
          <w:sz w:val="24"/>
          <w:szCs w:val="24"/>
          <w:lang w:eastAsia="en-GB"/>
        </w:rPr>
        <w:t>ci</w:t>
      </w:r>
      <w:r w:rsidR="00EE4DB6" w:rsidRPr="00E95DE6">
        <w:rPr>
          <w:rFonts w:ascii="Times New Roman" w:hAnsi="Times New Roman"/>
          <w:sz w:val="24"/>
          <w:szCs w:val="24"/>
          <w:lang w:eastAsia="en-GB"/>
        </w:rPr>
        <w:t xml:space="preserve">al </w:t>
      </w:r>
      <w:r w:rsidR="00FA30BE" w:rsidRPr="00E95DE6">
        <w:rPr>
          <w:rFonts w:ascii="Times New Roman" w:hAnsi="Times New Roman"/>
          <w:i/>
          <w:sz w:val="24"/>
          <w:szCs w:val="24"/>
          <w:lang w:eastAsia="en-GB"/>
        </w:rPr>
        <w:t>department</w:t>
      </w:r>
      <w:r w:rsidR="00936CBD" w:rsidRPr="00E95DE6">
        <w:rPr>
          <w:rFonts w:ascii="Times New Roman" w:hAnsi="Times New Roman"/>
          <w:i/>
          <w:sz w:val="24"/>
          <w:szCs w:val="24"/>
          <w:lang w:eastAsia="en-GB"/>
        </w:rPr>
        <w:t xml:space="preserve">, </w:t>
      </w:r>
      <w:r w:rsidR="00FA30BE" w:rsidRPr="00E95DE6">
        <w:rPr>
          <w:rFonts w:ascii="Times New Roman" w:hAnsi="Times New Roman"/>
          <w:sz w:val="24"/>
          <w:szCs w:val="24"/>
          <w:lang w:eastAsia="en-GB"/>
        </w:rPr>
        <w:t>not per provinc</w:t>
      </w:r>
      <w:r w:rsidR="00EE4DB6" w:rsidRPr="00E95DE6">
        <w:rPr>
          <w:rFonts w:ascii="Times New Roman" w:hAnsi="Times New Roman"/>
          <w:sz w:val="24"/>
          <w:szCs w:val="24"/>
          <w:lang w:eastAsia="en-GB"/>
        </w:rPr>
        <w:t>ial</w:t>
      </w:r>
      <w:r w:rsidR="00EE4DB6" w:rsidRPr="00E95DE6">
        <w:rPr>
          <w:rFonts w:ascii="Times New Roman" w:hAnsi="Times New Roman"/>
          <w:i/>
          <w:sz w:val="24"/>
          <w:szCs w:val="24"/>
          <w:lang w:eastAsia="en-GB"/>
        </w:rPr>
        <w:t xml:space="preserve"> government</w:t>
      </w:r>
      <w:r w:rsidR="00FA30BE" w:rsidRPr="00E95DE6">
        <w:rPr>
          <w:rFonts w:ascii="Times New Roman" w:hAnsi="Times New Roman"/>
          <w:sz w:val="24"/>
          <w:szCs w:val="24"/>
          <w:lang w:eastAsia="en-GB"/>
        </w:rPr>
        <w:t xml:space="preserve">. </w:t>
      </w:r>
      <w:r w:rsidR="0045400C" w:rsidRPr="00E95DE6">
        <w:rPr>
          <w:rFonts w:ascii="Times New Roman" w:hAnsi="Times New Roman"/>
          <w:sz w:val="24"/>
          <w:szCs w:val="24"/>
          <w:lang w:eastAsia="en-GB"/>
        </w:rPr>
        <w:t>A</w:t>
      </w:r>
      <w:r w:rsidR="00FA30BE" w:rsidRPr="00E95DE6">
        <w:rPr>
          <w:rFonts w:ascii="Times New Roman" w:hAnsi="Times New Roman"/>
          <w:sz w:val="24"/>
          <w:szCs w:val="24"/>
          <w:lang w:eastAsia="en-GB"/>
        </w:rPr>
        <w:t>lthough it should be pos</w:t>
      </w:r>
      <w:r w:rsidR="000E0DC4" w:rsidRPr="00E95DE6">
        <w:rPr>
          <w:rFonts w:ascii="Times New Roman" w:hAnsi="Times New Roman"/>
          <w:sz w:val="24"/>
          <w:szCs w:val="24"/>
          <w:lang w:eastAsia="en-GB"/>
        </w:rPr>
        <w:t>sible to aggregate these data t</w:t>
      </w:r>
      <w:r w:rsidR="00FA30BE" w:rsidRPr="00E95DE6">
        <w:rPr>
          <w:rFonts w:ascii="Times New Roman" w:hAnsi="Times New Roman"/>
          <w:sz w:val="24"/>
          <w:szCs w:val="24"/>
          <w:lang w:eastAsia="en-GB"/>
        </w:rPr>
        <w:t>he aggregation and the data gathe</w:t>
      </w:r>
      <w:r w:rsidR="00FA30BE" w:rsidRPr="00E95DE6">
        <w:rPr>
          <w:rFonts w:ascii="Times New Roman" w:hAnsi="Times New Roman"/>
          <w:sz w:val="24"/>
          <w:szCs w:val="24"/>
          <w:lang w:eastAsia="en-GB"/>
        </w:rPr>
        <w:t>r</w:t>
      </w:r>
      <w:r w:rsidR="00FA30BE" w:rsidRPr="00E95DE6">
        <w:rPr>
          <w:rFonts w:ascii="Times New Roman" w:hAnsi="Times New Roman"/>
          <w:sz w:val="24"/>
          <w:szCs w:val="24"/>
          <w:lang w:eastAsia="en-GB"/>
        </w:rPr>
        <w:t>ing process pose difficulties</w:t>
      </w:r>
      <w:r w:rsidR="000E0DC4" w:rsidRPr="00E95DE6">
        <w:rPr>
          <w:rFonts w:ascii="Times New Roman" w:hAnsi="Times New Roman"/>
          <w:sz w:val="24"/>
          <w:szCs w:val="24"/>
          <w:lang w:eastAsia="en-GB"/>
        </w:rPr>
        <w:t xml:space="preserve"> mainly due to the difference in the number of departments that resides within the provincial governments</w:t>
      </w:r>
      <w:r w:rsidRPr="00E95DE6">
        <w:rPr>
          <w:rFonts w:ascii="Times New Roman" w:hAnsi="Times New Roman"/>
          <w:sz w:val="24"/>
          <w:szCs w:val="24"/>
          <w:lang w:eastAsia="en-GB"/>
        </w:rPr>
        <w:t xml:space="preserve"> and</w:t>
      </w:r>
    </w:p>
    <w:p w14:paraId="27DE8814" w14:textId="77777777" w:rsidR="000E0DC4" w:rsidRPr="00E95DE6" w:rsidRDefault="0045400C" w:rsidP="00D330AC">
      <w:pPr>
        <w:pStyle w:val="ListParagraph"/>
        <w:numPr>
          <w:ilvl w:val="0"/>
          <w:numId w:val="13"/>
        </w:numPr>
        <w:autoSpaceDE w:val="0"/>
        <w:autoSpaceDN w:val="0"/>
        <w:adjustRightInd w:val="0"/>
        <w:spacing w:after="120" w:line="360" w:lineRule="auto"/>
        <w:ind w:left="284" w:hanging="284"/>
        <w:contextualSpacing w:val="0"/>
        <w:jc w:val="both"/>
        <w:rPr>
          <w:rFonts w:ascii="Times New Roman" w:hAnsi="Times New Roman"/>
          <w:sz w:val="24"/>
          <w:szCs w:val="24"/>
          <w:lang w:eastAsia="en-GB"/>
        </w:rPr>
      </w:pPr>
      <w:r w:rsidRPr="00E95DE6">
        <w:rPr>
          <w:rFonts w:ascii="Times New Roman" w:hAnsi="Times New Roman"/>
          <w:sz w:val="24"/>
          <w:szCs w:val="24"/>
          <w:lang w:eastAsia="en-GB"/>
        </w:rPr>
        <w:t xml:space="preserve">South Africa’s provincial </w:t>
      </w:r>
      <w:r w:rsidR="009D3C1F" w:rsidRPr="00E95DE6">
        <w:rPr>
          <w:rFonts w:ascii="Times New Roman" w:hAnsi="Times New Roman"/>
          <w:sz w:val="24"/>
          <w:szCs w:val="24"/>
          <w:lang w:eastAsia="en-GB"/>
        </w:rPr>
        <w:t>d</w:t>
      </w:r>
      <w:r w:rsidR="00FA30BE" w:rsidRPr="00E95DE6">
        <w:rPr>
          <w:rFonts w:ascii="Times New Roman" w:hAnsi="Times New Roman"/>
          <w:sz w:val="24"/>
          <w:szCs w:val="24"/>
          <w:lang w:eastAsia="en-GB"/>
        </w:rPr>
        <w:t xml:space="preserve">epartments use </w:t>
      </w:r>
      <w:r w:rsidRPr="00E95DE6">
        <w:rPr>
          <w:rFonts w:ascii="Times New Roman" w:hAnsi="Times New Roman"/>
          <w:sz w:val="24"/>
          <w:szCs w:val="24"/>
          <w:lang w:eastAsia="en-GB"/>
        </w:rPr>
        <w:t xml:space="preserve">the </w:t>
      </w:r>
      <w:r w:rsidR="00FA30BE" w:rsidRPr="00E95DE6">
        <w:rPr>
          <w:rFonts w:ascii="Times New Roman" w:hAnsi="Times New Roman"/>
          <w:sz w:val="24"/>
          <w:szCs w:val="24"/>
          <w:lang w:eastAsia="en-GB"/>
        </w:rPr>
        <w:t>cash</w:t>
      </w:r>
      <w:r w:rsidR="00936CBD" w:rsidRPr="00E95DE6">
        <w:rPr>
          <w:rFonts w:ascii="Times New Roman" w:hAnsi="Times New Roman"/>
          <w:sz w:val="24"/>
          <w:szCs w:val="24"/>
          <w:lang w:eastAsia="en-GB"/>
        </w:rPr>
        <w:t>-</w:t>
      </w:r>
      <w:r w:rsidR="00FA30BE" w:rsidRPr="00E95DE6">
        <w:rPr>
          <w:rFonts w:ascii="Times New Roman" w:hAnsi="Times New Roman"/>
          <w:sz w:val="24"/>
          <w:szCs w:val="24"/>
          <w:lang w:eastAsia="en-GB"/>
        </w:rPr>
        <w:t>bas</w:t>
      </w:r>
      <w:r w:rsidR="00936CBD" w:rsidRPr="00E95DE6">
        <w:rPr>
          <w:rFonts w:ascii="Times New Roman" w:hAnsi="Times New Roman"/>
          <w:sz w:val="24"/>
          <w:szCs w:val="24"/>
          <w:lang w:eastAsia="en-GB"/>
        </w:rPr>
        <w:t xml:space="preserve">ed </w:t>
      </w:r>
      <w:r w:rsidR="00FA30BE" w:rsidRPr="00E95DE6">
        <w:rPr>
          <w:rFonts w:ascii="Times New Roman" w:hAnsi="Times New Roman"/>
          <w:sz w:val="24"/>
          <w:szCs w:val="24"/>
          <w:lang w:eastAsia="en-GB"/>
        </w:rPr>
        <w:t>accounting system. The applic</w:t>
      </w:r>
      <w:r w:rsidR="00FA30BE" w:rsidRPr="00E95DE6">
        <w:rPr>
          <w:rFonts w:ascii="Times New Roman" w:hAnsi="Times New Roman"/>
          <w:sz w:val="24"/>
          <w:szCs w:val="24"/>
          <w:lang w:eastAsia="en-GB"/>
        </w:rPr>
        <w:t>a</w:t>
      </w:r>
      <w:r w:rsidR="00FA30BE" w:rsidRPr="00E95DE6">
        <w:rPr>
          <w:rFonts w:ascii="Times New Roman" w:hAnsi="Times New Roman"/>
          <w:sz w:val="24"/>
          <w:szCs w:val="24"/>
          <w:lang w:eastAsia="en-GB"/>
        </w:rPr>
        <w:t>tion of the cash</w:t>
      </w:r>
      <w:r w:rsidR="00936CBD" w:rsidRPr="00E95DE6">
        <w:rPr>
          <w:rFonts w:ascii="Times New Roman" w:hAnsi="Times New Roman"/>
          <w:sz w:val="24"/>
          <w:szCs w:val="24"/>
          <w:lang w:eastAsia="en-GB"/>
        </w:rPr>
        <w:t>-</w:t>
      </w:r>
      <w:r w:rsidR="00FA30BE" w:rsidRPr="00E95DE6">
        <w:rPr>
          <w:rFonts w:ascii="Times New Roman" w:hAnsi="Times New Roman"/>
          <w:sz w:val="24"/>
          <w:szCs w:val="24"/>
          <w:lang w:eastAsia="en-GB"/>
        </w:rPr>
        <w:t>base</w:t>
      </w:r>
      <w:r w:rsidR="00936CBD" w:rsidRPr="00E95DE6">
        <w:rPr>
          <w:rFonts w:ascii="Times New Roman" w:hAnsi="Times New Roman"/>
          <w:sz w:val="24"/>
          <w:szCs w:val="24"/>
          <w:lang w:eastAsia="en-GB"/>
        </w:rPr>
        <w:t>d</w:t>
      </w:r>
      <w:r w:rsidR="00FA30BE" w:rsidRPr="00E95DE6">
        <w:rPr>
          <w:rFonts w:ascii="Times New Roman" w:hAnsi="Times New Roman"/>
          <w:sz w:val="24"/>
          <w:szCs w:val="24"/>
          <w:lang w:eastAsia="en-GB"/>
        </w:rPr>
        <w:t xml:space="preserve"> accounting system </w:t>
      </w:r>
      <w:r w:rsidR="00936CBD" w:rsidRPr="00E95DE6">
        <w:rPr>
          <w:rFonts w:ascii="Times New Roman" w:hAnsi="Times New Roman"/>
          <w:sz w:val="24"/>
          <w:szCs w:val="24"/>
          <w:lang w:eastAsia="en-GB"/>
        </w:rPr>
        <w:t xml:space="preserve">resulted in </w:t>
      </w:r>
      <w:r w:rsidR="000E0DC4" w:rsidRPr="00E95DE6">
        <w:rPr>
          <w:rFonts w:ascii="Times New Roman" w:hAnsi="Times New Roman"/>
          <w:sz w:val="24"/>
          <w:szCs w:val="24"/>
          <w:lang w:eastAsia="en-GB"/>
        </w:rPr>
        <w:t>insufficient</w:t>
      </w:r>
      <w:r w:rsidR="00FA30BE" w:rsidRPr="00E95DE6">
        <w:rPr>
          <w:rFonts w:ascii="Times New Roman" w:hAnsi="Times New Roman"/>
          <w:sz w:val="24"/>
          <w:szCs w:val="24"/>
          <w:lang w:eastAsia="en-GB"/>
        </w:rPr>
        <w:t xml:space="preserve"> information available to provide an indication whether a department's debt obligations were paid in full and on time. This </w:t>
      </w:r>
      <w:r w:rsidRPr="00E95DE6">
        <w:rPr>
          <w:rFonts w:ascii="Times New Roman" w:hAnsi="Times New Roman"/>
          <w:sz w:val="24"/>
          <w:szCs w:val="24"/>
          <w:lang w:eastAsia="en-GB"/>
        </w:rPr>
        <w:t xml:space="preserve">is </w:t>
      </w:r>
      <w:r w:rsidR="00936CBD" w:rsidRPr="00E95DE6">
        <w:rPr>
          <w:rFonts w:ascii="Times New Roman" w:hAnsi="Times New Roman"/>
          <w:sz w:val="24"/>
          <w:szCs w:val="24"/>
          <w:lang w:eastAsia="en-GB"/>
        </w:rPr>
        <w:t>requir</w:t>
      </w:r>
      <w:r w:rsidR="00FA30BE" w:rsidRPr="00E95DE6">
        <w:rPr>
          <w:rFonts w:ascii="Times New Roman" w:hAnsi="Times New Roman"/>
          <w:sz w:val="24"/>
          <w:szCs w:val="24"/>
          <w:lang w:eastAsia="en-GB"/>
        </w:rPr>
        <w:t xml:space="preserve">ed </w:t>
      </w:r>
      <w:r w:rsidR="00936CBD" w:rsidRPr="00E95DE6">
        <w:rPr>
          <w:rFonts w:ascii="Times New Roman" w:hAnsi="Times New Roman"/>
          <w:sz w:val="24"/>
          <w:szCs w:val="24"/>
          <w:lang w:eastAsia="en-GB"/>
        </w:rPr>
        <w:t>as</w:t>
      </w:r>
      <w:r w:rsidR="00FA30BE" w:rsidRPr="00E95DE6">
        <w:rPr>
          <w:rFonts w:ascii="Times New Roman" w:hAnsi="Times New Roman"/>
          <w:sz w:val="24"/>
          <w:szCs w:val="24"/>
          <w:lang w:eastAsia="en-GB"/>
        </w:rPr>
        <w:t xml:space="preserve"> it indicates a department's capacity and willingness to repay debt obligations in full and on time, </w:t>
      </w:r>
      <w:r w:rsidRPr="00E95DE6">
        <w:rPr>
          <w:rFonts w:ascii="Times New Roman" w:hAnsi="Times New Roman"/>
          <w:sz w:val="24"/>
          <w:szCs w:val="24"/>
          <w:lang w:val="en-ZA" w:eastAsia="en-GB"/>
        </w:rPr>
        <w:t xml:space="preserve">as per the definition of credit ratings provided by </w:t>
      </w:r>
      <w:r w:rsidR="00FA30BE" w:rsidRPr="00E95DE6">
        <w:rPr>
          <w:rFonts w:ascii="Times New Roman" w:hAnsi="Times New Roman"/>
          <w:sz w:val="24"/>
          <w:szCs w:val="24"/>
          <w:lang w:eastAsia="en-GB"/>
        </w:rPr>
        <w:t>Liu and Tan (2009</w:t>
      </w:r>
      <w:r w:rsidR="00A225A4" w:rsidRPr="00E95DE6">
        <w:rPr>
          <w:rFonts w:ascii="Times New Roman" w:hAnsi="Times New Roman"/>
          <w:sz w:val="24"/>
          <w:szCs w:val="24"/>
          <w:lang w:eastAsia="en-GB"/>
        </w:rPr>
        <w:t>:</w:t>
      </w:r>
      <w:r w:rsidR="00547E20" w:rsidRPr="00E95DE6">
        <w:rPr>
          <w:rFonts w:ascii="Times New Roman" w:hAnsi="Times New Roman"/>
          <w:sz w:val="24"/>
          <w:szCs w:val="24"/>
          <w:lang w:eastAsia="en-GB"/>
        </w:rPr>
        <w:t>4</w:t>
      </w:r>
      <w:r w:rsidR="00FA30BE" w:rsidRPr="00E95DE6">
        <w:rPr>
          <w:rFonts w:ascii="Times New Roman" w:hAnsi="Times New Roman"/>
          <w:sz w:val="24"/>
          <w:szCs w:val="24"/>
          <w:lang w:eastAsia="en-GB"/>
        </w:rPr>
        <w:t>). Instead a proxy for the required information had to be used.</w:t>
      </w:r>
      <w:r w:rsidR="005365F3" w:rsidRPr="00E95DE6">
        <w:rPr>
          <w:rFonts w:ascii="Times New Roman" w:hAnsi="Times New Roman"/>
          <w:sz w:val="24"/>
          <w:szCs w:val="24"/>
          <w:lang w:eastAsia="en-GB"/>
        </w:rPr>
        <w:t xml:space="preserve"> </w:t>
      </w:r>
    </w:p>
    <w:p w14:paraId="6AF773B5" w14:textId="2EFEF816" w:rsidR="00F01E1E" w:rsidRPr="00E95DE6" w:rsidRDefault="00E44135" w:rsidP="00E44135">
      <w:pPr>
        <w:autoSpaceDE w:val="0"/>
        <w:autoSpaceDN w:val="0"/>
        <w:adjustRightInd w:val="0"/>
        <w:spacing w:after="120" w:line="360" w:lineRule="auto"/>
        <w:jc w:val="both"/>
        <w:rPr>
          <w:rFonts w:ascii="Times New Roman" w:hAnsi="Times New Roman"/>
          <w:sz w:val="24"/>
          <w:szCs w:val="24"/>
          <w:lang w:eastAsia="en-GB"/>
        </w:rPr>
      </w:pPr>
      <w:r w:rsidRPr="00E44135">
        <w:rPr>
          <w:rFonts w:ascii="Times New Roman" w:hAnsi="Times New Roman"/>
          <w:sz w:val="24"/>
          <w:szCs w:val="24"/>
          <w:lang w:eastAsia="en-GB"/>
        </w:rPr>
        <w:t>These challenges could be alleviated by some amendments to government policies, reco</w:t>
      </w:r>
      <w:r w:rsidRPr="00E44135">
        <w:rPr>
          <w:rFonts w:ascii="Times New Roman" w:hAnsi="Times New Roman"/>
          <w:sz w:val="24"/>
          <w:szCs w:val="24"/>
          <w:lang w:eastAsia="en-GB"/>
        </w:rPr>
        <w:t>m</w:t>
      </w:r>
      <w:r>
        <w:rPr>
          <w:rFonts w:ascii="Times New Roman" w:hAnsi="Times New Roman"/>
          <w:sz w:val="24"/>
          <w:szCs w:val="24"/>
          <w:lang w:eastAsia="en-GB"/>
        </w:rPr>
        <w:t>m</w:t>
      </w:r>
      <w:r w:rsidRPr="00E44135">
        <w:rPr>
          <w:rFonts w:ascii="Times New Roman" w:hAnsi="Times New Roman"/>
          <w:sz w:val="24"/>
          <w:szCs w:val="24"/>
          <w:lang w:eastAsia="en-GB"/>
        </w:rPr>
        <w:t>endations are provided in Section 5.</w:t>
      </w:r>
    </w:p>
    <w:p w14:paraId="321ECC22" w14:textId="77777777" w:rsidR="000176CE" w:rsidRPr="00E95DE6" w:rsidRDefault="00B600CD" w:rsidP="00D330AC">
      <w:pPr>
        <w:pStyle w:val="ListParagraph"/>
        <w:numPr>
          <w:ilvl w:val="1"/>
          <w:numId w:val="2"/>
        </w:numPr>
        <w:autoSpaceDE w:val="0"/>
        <w:autoSpaceDN w:val="0"/>
        <w:adjustRightInd w:val="0"/>
        <w:spacing w:after="120" w:line="360" w:lineRule="auto"/>
        <w:ind w:left="567" w:hanging="567"/>
        <w:contextualSpacing w:val="0"/>
        <w:rPr>
          <w:rFonts w:ascii="Times New Roman" w:hAnsi="Times New Roman"/>
          <w:b/>
          <w:sz w:val="24"/>
          <w:szCs w:val="24"/>
          <w:lang w:val="en-ZA" w:eastAsia="en-GB"/>
        </w:rPr>
      </w:pPr>
      <w:r w:rsidRPr="00E95DE6">
        <w:rPr>
          <w:rFonts w:ascii="Times New Roman" w:hAnsi="Times New Roman"/>
          <w:b/>
          <w:sz w:val="24"/>
          <w:szCs w:val="24"/>
          <w:lang w:val="en-ZA" w:eastAsia="en-GB"/>
        </w:rPr>
        <w:t>Dataset c</w:t>
      </w:r>
      <w:r w:rsidR="000176CE" w:rsidRPr="00E95DE6">
        <w:rPr>
          <w:rFonts w:ascii="Times New Roman" w:hAnsi="Times New Roman"/>
          <w:b/>
          <w:sz w:val="24"/>
          <w:szCs w:val="24"/>
          <w:lang w:val="en-ZA" w:eastAsia="en-GB"/>
        </w:rPr>
        <w:t>onstruction</w:t>
      </w:r>
    </w:p>
    <w:p w14:paraId="628A050C" w14:textId="77777777" w:rsidR="00961EC9" w:rsidRPr="00E95DE6" w:rsidRDefault="000176CE"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The required information, based on the literature study, was gathered from each of the data sources</w:t>
      </w:r>
      <w:r w:rsidR="00B600CD" w:rsidRPr="00E95DE6">
        <w:rPr>
          <w:rFonts w:ascii="Times New Roman" w:hAnsi="Times New Roman"/>
          <w:sz w:val="24"/>
          <w:szCs w:val="24"/>
          <w:lang w:eastAsia="en-GB"/>
        </w:rPr>
        <w:t xml:space="preserve"> discussed earlier</w:t>
      </w:r>
      <w:r w:rsidRPr="00E95DE6">
        <w:rPr>
          <w:rFonts w:ascii="Times New Roman" w:hAnsi="Times New Roman"/>
          <w:sz w:val="24"/>
          <w:szCs w:val="24"/>
          <w:lang w:eastAsia="en-GB"/>
        </w:rPr>
        <w:t xml:space="preserve">. </w:t>
      </w:r>
      <w:r w:rsidR="00961EC9" w:rsidRPr="00E95DE6">
        <w:rPr>
          <w:rFonts w:ascii="Times New Roman" w:hAnsi="Times New Roman"/>
          <w:sz w:val="24"/>
          <w:szCs w:val="24"/>
          <w:lang w:eastAsia="en-GB"/>
        </w:rPr>
        <w:t>Two different datasets were created, one with the time variable i</w:t>
      </w:r>
      <w:r w:rsidR="00961EC9" w:rsidRPr="00E95DE6">
        <w:rPr>
          <w:rFonts w:ascii="Times New Roman" w:hAnsi="Times New Roman"/>
          <w:sz w:val="24"/>
          <w:szCs w:val="24"/>
          <w:lang w:eastAsia="en-GB"/>
        </w:rPr>
        <w:t>n</w:t>
      </w:r>
      <w:r w:rsidR="00961EC9" w:rsidRPr="00E95DE6">
        <w:rPr>
          <w:rFonts w:ascii="Times New Roman" w:hAnsi="Times New Roman"/>
          <w:sz w:val="24"/>
          <w:szCs w:val="24"/>
          <w:lang w:eastAsia="en-GB"/>
        </w:rPr>
        <w:t>cluded (HT) as an independent variable the other without the time variable (H).</w:t>
      </w:r>
    </w:p>
    <w:p w14:paraId="63F08F40" w14:textId="77777777" w:rsidR="000176CE" w:rsidRPr="00E95DE6" w:rsidRDefault="00933389"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lastRenderedPageBreak/>
        <w:t xml:space="preserve">Since </w:t>
      </w:r>
      <w:r w:rsidR="000176CE" w:rsidRPr="00E95DE6">
        <w:rPr>
          <w:rFonts w:ascii="Times New Roman" w:hAnsi="Times New Roman"/>
          <w:sz w:val="24"/>
          <w:szCs w:val="24"/>
          <w:lang w:eastAsia="en-GB"/>
        </w:rPr>
        <w:t>no provincial</w:t>
      </w:r>
      <w:r w:rsidR="006B45E5" w:rsidRPr="00E95DE6">
        <w:rPr>
          <w:rFonts w:ascii="Times New Roman" w:hAnsi="Times New Roman"/>
          <w:sz w:val="24"/>
          <w:szCs w:val="24"/>
          <w:lang w:eastAsia="en-GB"/>
        </w:rPr>
        <w:t xml:space="preserve"> </w:t>
      </w:r>
      <w:r w:rsidR="000176CE" w:rsidRPr="00E95DE6">
        <w:rPr>
          <w:rFonts w:ascii="Times New Roman" w:hAnsi="Times New Roman"/>
          <w:sz w:val="24"/>
          <w:szCs w:val="24"/>
          <w:lang w:eastAsia="en-GB"/>
        </w:rPr>
        <w:t xml:space="preserve">level annual reports </w:t>
      </w:r>
      <w:r w:rsidR="00D34069" w:rsidRPr="00E95DE6">
        <w:rPr>
          <w:rFonts w:ascii="Times New Roman" w:hAnsi="Times New Roman"/>
          <w:sz w:val="24"/>
          <w:szCs w:val="24"/>
          <w:lang w:eastAsia="en-GB"/>
        </w:rPr>
        <w:t>we</w:t>
      </w:r>
      <w:r w:rsidR="000176CE" w:rsidRPr="00E95DE6">
        <w:rPr>
          <w:rFonts w:ascii="Times New Roman" w:hAnsi="Times New Roman"/>
          <w:sz w:val="24"/>
          <w:szCs w:val="24"/>
          <w:lang w:eastAsia="en-GB"/>
        </w:rPr>
        <w:t xml:space="preserve">re available </w:t>
      </w:r>
      <w:r w:rsidR="00D34069" w:rsidRPr="00E95DE6">
        <w:rPr>
          <w:rFonts w:ascii="Times New Roman" w:hAnsi="Times New Roman"/>
          <w:sz w:val="24"/>
          <w:szCs w:val="24"/>
          <w:lang w:eastAsia="en-GB"/>
        </w:rPr>
        <w:t xml:space="preserve">it </w:t>
      </w:r>
      <w:r w:rsidR="000176CE" w:rsidRPr="00E95DE6">
        <w:rPr>
          <w:rFonts w:ascii="Times New Roman" w:hAnsi="Times New Roman"/>
          <w:sz w:val="24"/>
          <w:szCs w:val="24"/>
          <w:lang w:eastAsia="en-GB"/>
        </w:rPr>
        <w:t>was decided to rather focus on pr</w:t>
      </w:r>
      <w:r w:rsidR="000176CE" w:rsidRPr="00E95DE6">
        <w:rPr>
          <w:rFonts w:ascii="Times New Roman" w:hAnsi="Times New Roman"/>
          <w:sz w:val="24"/>
          <w:szCs w:val="24"/>
          <w:lang w:eastAsia="en-GB"/>
        </w:rPr>
        <w:t>o</w:t>
      </w:r>
      <w:r w:rsidR="000176CE" w:rsidRPr="00E95DE6">
        <w:rPr>
          <w:rFonts w:ascii="Times New Roman" w:hAnsi="Times New Roman"/>
          <w:sz w:val="24"/>
          <w:szCs w:val="24"/>
          <w:lang w:eastAsia="en-GB"/>
        </w:rPr>
        <w:t>vincial departments instead</w:t>
      </w:r>
      <w:r w:rsidR="00D34069" w:rsidRPr="00E95DE6">
        <w:rPr>
          <w:rFonts w:ascii="Times New Roman" w:hAnsi="Times New Roman"/>
          <w:sz w:val="24"/>
          <w:szCs w:val="24"/>
          <w:lang w:eastAsia="en-GB"/>
        </w:rPr>
        <w:t xml:space="preserve"> – </w:t>
      </w:r>
      <w:r w:rsidR="000176CE" w:rsidRPr="00E95DE6">
        <w:rPr>
          <w:rFonts w:ascii="Times New Roman" w:hAnsi="Times New Roman"/>
          <w:sz w:val="24"/>
          <w:szCs w:val="24"/>
          <w:lang w:eastAsia="en-GB"/>
        </w:rPr>
        <w:t>specifically</w:t>
      </w:r>
      <w:r w:rsidR="00D34069" w:rsidRPr="00E95DE6">
        <w:rPr>
          <w:rFonts w:ascii="Times New Roman" w:hAnsi="Times New Roman"/>
          <w:sz w:val="24"/>
          <w:szCs w:val="24"/>
          <w:lang w:eastAsia="en-GB"/>
        </w:rPr>
        <w:t xml:space="preserve"> </w:t>
      </w:r>
      <w:r w:rsidR="000176CE" w:rsidRPr="00E95DE6">
        <w:rPr>
          <w:rFonts w:ascii="Times New Roman" w:hAnsi="Times New Roman"/>
          <w:sz w:val="24"/>
          <w:szCs w:val="24"/>
          <w:lang w:eastAsia="en-GB"/>
        </w:rPr>
        <w:t xml:space="preserve">the Department of Health. </w:t>
      </w:r>
      <w:r w:rsidR="006B45E5" w:rsidRPr="00E95DE6">
        <w:rPr>
          <w:rFonts w:ascii="Times New Roman" w:hAnsi="Times New Roman"/>
          <w:sz w:val="24"/>
          <w:szCs w:val="24"/>
          <w:lang w:eastAsia="en-GB"/>
        </w:rPr>
        <w:t>Some of the other sources data were on a provincial level.</w:t>
      </w:r>
      <w:r w:rsidR="00051B1D" w:rsidRPr="00E95DE6">
        <w:rPr>
          <w:rFonts w:ascii="Times New Roman" w:hAnsi="Times New Roman"/>
          <w:sz w:val="24"/>
          <w:szCs w:val="24"/>
          <w:lang w:eastAsia="en-GB"/>
        </w:rPr>
        <w:t xml:space="preserve"> </w:t>
      </w:r>
      <w:r w:rsidR="00203406" w:rsidRPr="00E95DE6">
        <w:rPr>
          <w:rFonts w:ascii="Times New Roman" w:hAnsi="Times New Roman"/>
          <w:sz w:val="24"/>
          <w:szCs w:val="24"/>
          <w:lang w:eastAsia="en-GB"/>
        </w:rPr>
        <w:t>A</w:t>
      </w:r>
      <w:r w:rsidR="000176CE" w:rsidRPr="00E95DE6">
        <w:rPr>
          <w:rFonts w:ascii="Times New Roman" w:hAnsi="Times New Roman"/>
          <w:sz w:val="24"/>
          <w:szCs w:val="24"/>
          <w:lang w:eastAsia="en-GB"/>
        </w:rPr>
        <w:t>pproximately 70% of the information used</w:t>
      </w:r>
      <w:r w:rsidR="00AC2B71" w:rsidRPr="00E95DE6">
        <w:rPr>
          <w:rFonts w:ascii="Times New Roman" w:hAnsi="Times New Roman"/>
          <w:sz w:val="24"/>
          <w:szCs w:val="24"/>
          <w:lang w:eastAsia="en-GB"/>
        </w:rPr>
        <w:t xml:space="preserve"> </w:t>
      </w:r>
      <w:r w:rsidR="006B45E5" w:rsidRPr="00E95DE6">
        <w:rPr>
          <w:rFonts w:ascii="Times New Roman" w:hAnsi="Times New Roman"/>
          <w:sz w:val="24"/>
          <w:szCs w:val="24"/>
          <w:lang w:eastAsia="en-GB"/>
        </w:rPr>
        <w:t>being</w:t>
      </w:r>
      <w:r w:rsidR="00203406" w:rsidRPr="00E95DE6">
        <w:rPr>
          <w:rFonts w:ascii="Times New Roman" w:hAnsi="Times New Roman"/>
          <w:sz w:val="24"/>
          <w:szCs w:val="24"/>
          <w:lang w:eastAsia="en-GB"/>
        </w:rPr>
        <w:t xml:space="preserve"> is</w:t>
      </w:r>
      <w:r w:rsidR="006B45E5" w:rsidRPr="00E95DE6">
        <w:rPr>
          <w:rFonts w:ascii="Times New Roman" w:hAnsi="Times New Roman"/>
          <w:sz w:val="24"/>
          <w:szCs w:val="24"/>
          <w:lang w:eastAsia="en-GB"/>
        </w:rPr>
        <w:t xml:space="preserve"> </w:t>
      </w:r>
      <w:r w:rsidR="00AC2B71" w:rsidRPr="00E95DE6">
        <w:rPr>
          <w:rFonts w:ascii="Times New Roman" w:hAnsi="Times New Roman"/>
          <w:sz w:val="24"/>
          <w:szCs w:val="24"/>
          <w:lang w:eastAsia="en-GB"/>
        </w:rPr>
        <w:t>on department level</w:t>
      </w:r>
      <w:r w:rsidR="00961EC9" w:rsidRPr="00E95DE6">
        <w:rPr>
          <w:rFonts w:ascii="Times New Roman" w:hAnsi="Times New Roman"/>
          <w:sz w:val="24"/>
          <w:szCs w:val="24"/>
          <w:lang w:eastAsia="en-GB"/>
        </w:rPr>
        <w:t xml:space="preserve"> </w:t>
      </w:r>
      <w:r w:rsidR="006B45E5" w:rsidRPr="00E95DE6">
        <w:rPr>
          <w:rFonts w:ascii="Times New Roman" w:hAnsi="Times New Roman"/>
          <w:sz w:val="24"/>
          <w:szCs w:val="24"/>
          <w:lang w:eastAsia="en-GB"/>
        </w:rPr>
        <w:t xml:space="preserve">and </w:t>
      </w:r>
      <w:r w:rsidR="004804C8" w:rsidRPr="00E95DE6">
        <w:rPr>
          <w:rFonts w:ascii="Times New Roman" w:hAnsi="Times New Roman"/>
          <w:sz w:val="24"/>
          <w:szCs w:val="24"/>
          <w:lang w:eastAsia="en-GB"/>
        </w:rPr>
        <w:t xml:space="preserve">the other information </w:t>
      </w:r>
      <w:r w:rsidR="00203406" w:rsidRPr="00E95DE6">
        <w:rPr>
          <w:rFonts w:ascii="Times New Roman" w:hAnsi="Times New Roman"/>
          <w:sz w:val="24"/>
          <w:szCs w:val="24"/>
          <w:lang w:eastAsia="en-GB"/>
        </w:rPr>
        <w:t>is at</w:t>
      </w:r>
      <w:r w:rsidR="004804C8" w:rsidRPr="00E95DE6">
        <w:rPr>
          <w:rFonts w:ascii="Times New Roman" w:hAnsi="Times New Roman"/>
          <w:sz w:val="24"/>
          <w:szCs w:val="24"/>
          <w:lang w:eastAsia="en-GB"/>
        </w:rPr>
        <w:t xml:space="preserve"> a provincial level</w:t>
      </w:r>
      <w:r w:rsidR="00AC2B71" w:rsidRPr="00E95DE6">
        <w:rPr>
          <w:rFonts w:ascii="Times New Roman" w:hAnsi="Times New Roman"/>
          <w:sz w:val="24"/>
          <w:szCs w:val="24"/>
          <w:lang w:eastAsia="en-GB"/>
        </w:rPr>
        <w:t>.</w:t>
      </w:r>
      <w:r w:rsidR="005365F3" w:rsidRPr="00E95DE6">
        <w:rPr>
          <w:rFonts w:ascii="Times New Roman" w:hAnsi="Times New Roman"/>
          <w:sz w:val="24"/>
          <w:szCs w:val="24"/>
          <w:lang w:eastAsia="en-GB"/>
        </w:rPr>
        <w:t xml:space="preserve"> </w:t>
      </w:r>
    </w:p>
    <w:p w14:paraId="1EB467B0" w14:textId="77777777" w:rsidR="00436DEF" w:rsidRPr="00E95DE6" w:rsidRDefault="00436DEF"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The constructed datasets contain only quantitative information.</w:t>
      </w:r>
      <w:r w:rsidR="00EC04ED" w:rsidRPr="00E95DE6">
        <w:rPr>
          <w:rFonts w:ascii="Times New Roman" w:hAnsi="Times New Roman"/>
          <w:sz w:val="24"/>
          <w:szCs w:val="24"/>
          <w:lang w:eastAsia="en-GB"/>
        </w:rPr>
        <w:t xml:space="preserve"> </w:t>
      </w:r>
      <w:r w:rsidRPr="00E95DE6">
        <w:rPr>
          <w:rFonts w:ascii="Times New Roman" w:hAnsi="Times New Roman"/>
          <w:sz w:val="24"/>
          <w:szCs w:val="24"/>
          <w:lang w:eastAsia="en-GB"/>
        </w:rPr>
        <w:t>This relates to the principle of using only 30% quantitative information for rating purposes in</w:t>
      </w:r>
      <w:r w:rsidR="00EC04ED" w:rsidRPr="00E95DE6">
        <w:rPr>
          <w:rFonts w:ascii="Times New Roman" w:hAnsi="Times New Roman"/>
          <w:sz w:val="24"/>
          <w:szCs w:val="24"/>
          <w:lang w:eastAsia="en-GB"/>
        </w:rPr>
        <w:t xml:space="preserve"> </w:t>
      </w:r>
      <w:r w:rsidRPr="00E95DE6">
        <w:rPr>
          <w:rFonts w:ascii="Times New Roman" w:hAnsi="Times New Roman"/>
          <w:sz w:val="24"/>
          <w:szCs w:val="24"/>
          <w:lang w:eastAsia="en-GB"/>
        </w:rPr>
        <w:t>developing countries</w:t>
      </w:r>
      <w:r w:rsidR="00961EC9" w:rsidRPr="00E95DE6">
        <w:rPr>
          <w:rFonts w:ascii="Times New Roman" w:hAnsi="Times New Roman"/>
          <w:sz w:val="24"/>
          <w:szCs w:val="24"/>
          <w:lang w:eastAsia="en-GB"/>
        </w:rPr>
        <w:t xml:space="preserve"> (see </w:t>
      </w:r>
      <w:proofErr w:type="spellStart"/>
      <w:r w:rsidR="00961EC9" w:rsidRPr="00E95DE6">
        <w:rPr>
          <w:rFonts w:ascii="Times New Roman" w:hAnsi="Times New Roman"/>
          <w:sz w:val="24"/>
          <w:szCs w:val="24"/>
          <w:lang w:eastAsia="en-GB"/>
        </w:rPr>
        <w:t>Fourie</w:t>
      </w:r>
      <w:proofErr w:type="spellEnd"/>
      <w:r w:rsidR="00961EC9" w:rsidRPr="00E95DE6">
        <w:rPr>
          <w:rFonts w:ascii="Times New Roman" w:hAnsi="Times New Roman"/>
          <w:sz w:val="24"/>
          <w:szCs w:val="24"/>
          <w:lang w:eastAsia="en-GB"/>
        </w:rPr>
        <w:t>, et al, (2013) for a detailed discussion regarding the 30% quantitative vs. 70% qualit</w:t>
      </w:r>
      <w:r w:rsidR="00961EC9" w:rsidRPr="00E95DE6">
        <w:rPr>
          <w:rFonts w:ascii="Times New Roman" w:hAnsi="Times New Roman"/>
          <w:sz w:val="24"/>
          <w:szCs w:val="24"/>
          <w:lang w:eastAsia="en-GB"/>
        </w:rPr>
        <w:t>a</w:t>
      </w:r>
      <w:r w:rsidR="00961EC9" w:rsidRPr="00E95DE6">
        <w:rPr>
          <w:rFonts w:ascii="Times New Roman" w:hAnsi="Times New Roman"/>
          <w:sz w:val="24"/>
          <w:szCs w:val="24"/>
          <w:lang w:eastAsia="en-GB"/>
        </w:rPr>
        <w:t>tive principle).</w:t>
      </w:r>
      <w:r w:rsidRPr="00E95DE6">
        <w:rPr>
          <w:rFonts w:ascii="Times New Roman" w:hAnsi="Times New Roman"/>
          <w:sz w:val="24"/>
          <w:szCs w:val="24"/>
          <w:lang w:eastAsia="en-GB"/>
        </w:rPr>
        <w:t xml:space="preserve"> </w:t>
      </w:r>
      <w:r w:rsidR="004804C8" w:rsidRPr="00E95DE6">
        <w:rPr>
          <w:rFonts w:ascii="Times New Roman" w:hAnsi="Times New Roman"/>
          <w:sz w:val="24"/>
          <w:szCs w:val="24"/>
          <w:lang w:eastAsia="en-GB"/>
        </w:rPr>
        <w:t xml:space="preserve">Therefore, </w:t>
      </w:r>
      <w:r w:rsidRPr="00E95DE6">
        <w:rPr>
          <w:rFonts w:ascii="Times New Roman" w:hAnsi="Times New Roman"/>
          <w:sz w:val="24"/>
          <w:szCs w:val="24"/>
          <w:lang w:eastAsia="en-GB"/>
        </w:rPr>
        <w:t xml:space="preserve">the models developed based on the information discussed in this </w:t>
      </w:r>
      <w:r w:rsidR="001214A0" w:rsidRPr="00E95DE6">
        <w:rPr>
          <w:rFonts w:ascii="Times New Roman" w:hAnsi="Times New Roman"/>
          <w:sz w:val="24"/>
          <w:szCs w:val="24"/>
          <w:lang w:eastAsia="en-GB"/>
        </w:rPr>
        <w:t xml:space="preserve">article </w:t>
      </w:r>
      <w:r w:rsidRPr="00E95DE6">
        <w:rPr>
          <w:rFonts w:ascii="Times New Roman" w:hAnsi="Times New Roman"/>
          <w:sz w:val="24"/>
          <w:szCs w:val="24"/>
          <w:lang w:eastAsia="en-GB"/>
        </w:rPr>
        <w:t xml:space="preserve">should only equate to 30% of a </w:t>
      </w:r>
      <w:r w:rsidR="00EC04ED" w:rsidRPr="00E95DE6">
        <w:rPr>
          <w:rFonts w:ascii="Times New Roman" w:hAnsi="Times New Roman"/>
          <w:sz w:val="24"/>
          <w:szCs w:val="24"/>
          <w:lang w:eastAsia="en-GB"/>
        </w:rPr>
        <w:t>fi</w:t>
      </w:r>
      <w:r w:rsidRPr="00E95DE6">
        <w:rPr>
          <w:rFonts w:ascii="Times New Roman" w:hAnsi="Times New Roman"/>
          <w:sz w:val="24"/>
          <w:szCs w:val="24"/>
          <w:lang w:eastAsia="en-GB"/>
        </w:rPr>
        <w:t xml:space="preserve">nal credit rating. The other 70% of the </w:t>
      </w:r>
      <w:r w:rsidR="00EC04ED" w:rsidRPr="00E95DE6">
        <w:rPr>
          <w:rFonts w:ascii="Times New Roman" w:hAnsi="Times New Roman"/>
          <w:sz w:val="24"/>
          <w:szCs w:val="24"/>
          <w:lang w:eastAsia="en-GB"/>
        </w:rPr>
        <w:t>fi</w:t>
      </w:r>
      <w:r w:rsidRPr="00E95DE6">
        <w:rPr>
          <w:rFonts w:ascii="Times New Roman" w:hAnsi="Times New Roman"/>
          <w:sz w:val="24"/>
          <w:szCs w:val="24"/>
          <w:lang w:eastAsia="en-GB"/>
        </w:rPr>
        <w:t>nal credit rating should</w:t>
      </w:r>
      <w:r w:rsidR="00EC04ED" w:rsidRPr="00E95DE6">
        <w:rPr>
          <w:rFonts w:ascii="Times New Roman" w:hAnsi="Times New Roman"/>
          <w:sz w:val="24"/>
          <w:szCs w:val="24"/>
          <w:lang w:eastAsia="en-GB"/>
        </w:rPr>
        <w:t xml:space="preserve"> </w:t>
      </w:r>
      <w:r w:rsidRPr="00E95DE6">
        <w:rPr>
          <w:rFonts w:ascii="Times New Roman" w:hAnsi="Times New Roman"/>
          <w:sz w:val="24"/>
          <w:szCs w:val="24"/>
          <w:lang w:eastAsia="en-GB"/>
        </w:rPr>
        <w:t xml:space="preserve">be based on qualitative information; this </w:t>
      </w:r>
      <w:r w:rsidR="00D34069" w:rsidRPr="00E95DE6">
        <w:rPr>
          <w:rFonts w:ascii="Times New Roman" w:hAnsi="Times New Roman"/>
          <w:sz w:val="24"/>
          <w:szCs w:val="24"/>
          <w:lang w:eastAsia="en-GB"/>
        </w:rPr>
        <w:t>m</w:t>
      </w:r>
      <w:r w:rsidRPr="00E95DE6">
        <w:rPr>
          <w:rFonts w:ascii="Times New Roman" w:hAnsi="Times New Roman"/>
          <w:sz w:val="24"/>
          <w:szCs w:val="24"/>
          <w:lang w:eastAsia="en-GB"/>
        </w:rPr>
        <w:t>a</w:t>
      </w:r>
      <w:r w:rsidR="00D34069" w:rsidRPr="00E95DE6">
        <w:rPr>
          <w:rFonts w:ascii="Times New Roman" w:hAnsi="Times New Roman"/>
          <w:sz w:val="24"/>
          <w:szCs w:val="24"/>
          <w:lang w:eastAsia="en-GB"/>
        </w:rPr>
        <w:t>y</w:t>
      </w:r>
      <w:r w:rsidRPr="00E95DE6">
        <w:rPr>
          <w:rFonts w:ascii="Times New Roman" w:hAnsi="Times New Roman"/>
          <w:sz w:val="24"/>
          <w:szCs w:val="24"/>
          <w:lang w:eastAsia="en-GB"/>
        </w:rPr>
        <w:t xml:space="preserve"> be taken into account as an intu</w:t>
      </w:r>
      <w:r w:rsidRPr="00E95DE6">
        <w:rPr>
          <w:rFonts w:ascii="Times New Roman" w:hAnsi="Times New Roman"/>
          <w:sz w:val="24"/>
          <w:szCs w:val="24"/>
          <w:lang w:eastAsia="en-GB"/>
        </w:rPr>
        <w:t>i</w:t>
      </w:r>
      <w:r w:rsidRPr="00E95DE6">
        <w:rPr>
          <w:rFonts w:ascii="Times New Roman" w:hAnsi="Times New Roman"/>
          <w:sz w:val="24"/>
          <w:szCs w:val="24"/>
          <w:lang w:eastAsia="en-GB"/>
        </w:rPr>
        <w:t>tive overlay</w:t>
      </w:r>
      <w:r w:rsidR="005C160D" w:rsidRPr="00E95DE6">
        <w:rPr>
          <w:rFonts w:ascii="Times New Roman" w:hAnsi="Times New Roman"/>
          <w:sz w:val="24"/>
          <w:szCs w:val="24"/>
          <w:lang w:eastAsia="en-GB"/>
        </w:rPr>
        <w:t>.</w:t>
      </w:r>
      <w:r w:rsidR="00D34069" w:rsidRPr="00E95DE6">
        <w:rPr>
          <w:rFonts w:ascii="Times New Roman" w:hAnsi="Times New Roman"/>
          <w:sz w:val="24"/>
          <w:szCs w:val="24"/>
          <w:lang w:eastAsia="en-GB"/>
        </w:rPr>
        <w:t xml:space="preserve"> </w:t>
      </w:r>
    </w:p>
    <w:p w14:paraId="09FA91D3" w14:textId="77777777" w:rsidR="00203406" w:rsidRPr="00E95DE6" w:rsidRDefault="00203406"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 xml:space="preserve">Warner (2008, 125) states that analysis based on data containing errors can lead to misleading results. Since data were captured manually special care was taken to identify and correct data errors. Error identification and rectification measures were applied iteratively. </w:t>
      </w:r>
    </w:p>
    <w:p w14:paraId="6CB8F8AF" w14:textId="77777777" w:rsidR="005C160D" w:rsidRPr="00E95DE6" w:rsidRDefault="005C160D"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The methodology, dependent variable and independent variables used to develop the models are discussed next.</w:t>
      </w:r>
    </w:p>
    <w:p w14:paraId="0F2931C9" w14:textId="77777777" w:rsidR="0054599D" w:rsidRPr="00E95DE6" w:rsidRDefault="00AC2B71" w:rsidP="00D330AC">
      <w:pPr>
        <w:pStyle w:val="ListParagraph"/>
        <w:numPr>
          <w:ilvl w:val="1"/>
          <w:numId w:val="2"/>
        </w:numPr>
        <w:autoSpaceDE w:val="0"/>
        <w:autoSpaceDN w:val="0"/>
        <w:adjustRightInd w:val="0"/>
        <w:spacing w:after="120" w:line="360" w:lineRule="auto"/>
        <w:ind w:left="567" w:hanging="567"/>
        <w:contextualSpacing w:val="0"/>
        <w:rPr>
          <w:rFonts w:ascii="Times New Roman" w:hAnsi="Times New Roman"/>
          <w:b/>
          <w:sz w:val="24"/>
          <w:szCs w:val="24"/>
          <w:lang w:val="en-ZA" w:eastAsia="en-GB"/>
        </w:rPr>
      </w:pPr>
      <w:r w:rsidRPr="00E95DE6">
        <w:rPr>
          <w:rFonts w:ascii="Times New Roman" w:hAnsi="Times New Roman"/>
          <w:b/>
          <w:sz w:val="24"/>
          <w:szCs w:val="24"/>
          <w:lang w:val="en-ZA" w:eastAsia="en-GB"/>
        </w:rPr>
        <w:t xml:space="preserve">Methodology: Linear regression </w:t>
      </w:r>
      <w:r w:rsidR="00203406" w:rsidRPr="00E95DE6">
        <w:rPr>
          <w:rFonts w:ascii="Times New Roman" w:hAnsi="Times New Roman"/>
          <w:b/>
          <w:sz w:val="24"/>
          <w:szCs w:val="24"/>
          <w:lang w:val="en-ZA" w:eastAsia="en-GB"/>
        </w:rPr>
        <w:t>modelling</w:t>
      </w:r>
    </w:p>
    <w:p w14:paraId="3A67A830" w14:textId="7D584BDD" w:rsidR="00F026B1" w:rsidRPr="008A762C" w:rsidRDefault="00D13066" w:rsidP="00C04E23">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S</w:t>
      </w:r>
      <w:r w:rsidR="0054599D" w:rsidRPr="00E95DE6">
        <w:rPr>
          <w:rFonts w:ascii="Times New Roman" w:hAnsi="Times New Roman"/>
          <w:sz w:val="24"/>
          <w:szCs w:val="24"/>
          <w:lang w:eastAsia="en-GB"/>
        </w:rPr>
        <w:t xml:space="preserve">everal statistical methods </w:t>
      </w:r>
      <w:r w:rsidRPr="00E95DE6">
        <w:rPr>
          <w:rFonts w:ascii="Times New Roman" w:hAnsi="Times New Roman"/>
          <w:sz w:val="24"/>
          <w:szCs w:val="24"/>
          <w:lang w:eastAsia="en-GB"/>
        </w:rPr>
        <w:t xml:space="preserve">are </w:t>
      </w:r>
      <w:r w:rsidR="0054599D" w:rsidRPr="00E95DE6">
        <w:rPr>
          <w:rFonts w:ascii="Times New Roman" w:hAnsi="Times New Roman"/>
          <w:sz w:val="24"/>
          <w:szCs w:val="24"/>
          <w:lang w:eastAsia="en-GB"/>
        </w:rPr>
        <w:t xml:space="preserve">available </w:t>
      </w:r>
      <w:r w:rsidRPr="00E95DE6">
        <w:rPr>
          <w:rFonts w:ascii="Times New Roman" w:hAnsi="Times New Roman"/>
          <w:sz w:val="24"/>
          <w:szCs w:val="24"/>
          <w:lang w:eastAsia="en-GB"/>
        </w:rPr>
        <w:t xml:space="preserve">for the </w:t>
      </w:r>
      <w:r w:rsidR="0054599D" w:rsidRPr="00E95DE6">
        <w:rPr>
          <w:rFonts w:ascii="Times New Roman" w:hAnsi="Times New Roman"/>
          <w:sz w:val="24"/>
          <w:szCs w:val="24"/>
          <w:lang w:eastAsia="en-GB"/>
        </w:rPr>
        <w:t>develop</w:t>
      </w:r>
      <w:r w:rsidRPr="00E95DE6">
        <w:rPr>
          <w:rFonts w:ascii="Times New Roman" w:hAnsi="Times New Roman"/>
          <w:sz w:val="24"/>
          <w:szCs w:val="24"/>
          <w:lang w:eastAsia="en-GB"/>
        </w:rPr>
        <w:t>ment of</w:t>
      </w:r>
      <w:r w:rsidR="0054599D" w:rsidRPr="00E95DE6">
        <w:rPr>
          <w:rFonts w:ascii="Times New Roman" w:hAnsi="Times New Roman"/>
          <w:sz w:val="24"/>
          <w:szCs w:val="24"/>
          <w:lang w:eastAsia="en-GB"/>
        </w:rPr>
        <w:t xml:space="preserve"> credit rating predictions</w:t>
      </w:r>
      <w:r w:rsidR="00037DE8" w:rsidRPr="00E95DE6">
        <w:rPr>
          <w:rFonts w:ascii="Times New Roman" w:hAnsi="Times New Roman"/>
          <w:sz w:val="24"/>
          <w:szCs w:val="24"/>
          <w:lang w:eastAsia="en-GB"/>
        </w:rPr>
        <w:t xml:space="preserve"> (Hwang et al.</w:t>
      </w:r>
      <w:r w:rsidRPr="00E95DE6">
        <w:rPr>
          <w:rFonts w:ascii="Times New Roman" w:hAnsi="Times New Roman"/>
          <w:sz w:val="24"/>
          <w:szCs w:val="24"/>
          <w:lang w:eastAsia="en-GB"/>
        </w:rPr>
        <w:t xml:space="preserve"> 2010</w:t>
      </w:r>
      <w:r w:rsidR="00680F45" w:rsidRPr="00E95DE6">
        <w:rPr>
          <w:rFonts w:ascii="Times New Roman" w:hAnsi="Times New Roman"/>
          <w:sz w:val="24"/>
          <w:szCs w:val="24"/>
          <w:lang w:eastAsia="en-GB"/>
        </w:rPr>
        <w:t>:</w:t>
      </w:r>
      <w:r w:rsidR="00037DE8" w:rsidRPr="00E95DE6">
        <w:rPr>
          <w:rFonts w:ascii="Times New Roman" w:hAnsi="Times New Roman"/>
          <w:sz w:val="24"/>
          <w:szCs w:val="24"/>
          <w:lang w:eastAsia="en-GB"/>
        </w:rPr>
        <w:t>2</w:t>
      </w:r>
      <w:r w:rsidRPr="00E95DE6">
        <w:rPr>
          <w:rFonts w:ascii="Times New Roman" w:hAnsi="Times New Roman"/>
          <w:sz w:val="24"/>
          <w:szCs w:val="24"/>
          <w:lang w:eastAsia="en-GB"/>
        </w:rPr>
        <w:t>)</w:t>
      </w:r>
      <w:r w:rsidR="0054599D" w:rsidRPr="00E95DE6">
        <w:rPr>
          <w:rFonts w:ascii="Times New Roman" w:hAnsi="Times New Roman"/>
          <w:sz w:val="24"/>
          <w:szCs w:val="24"/>
          <w:lang w:eastAsia="en-GB"/>
        </w:rPr>
        <w:t xml:space="preserve">. Examples of these methods are linear regression modelling, multiple discriminant analysis, ordered linear </w:t>
      </w:r>
      <w:proofErr w:type="spellStart"/>
      <w:r w:rsidR="0054599D" w:rsidRPr="00E95DE6">
        <w:rPr>
          <w:rFonts w:ascii="Times New Roman" w:hAnsi="Times New Roman"/>
          <w:sz w:val="24"/>
          <w:szCs w:val="24"/>
          <w:lang w:eastAsia="en-GB"/>
        </w:rPr>
        <w:t>probit</w:t>
      </w:r>
      <w:proofErr w:type="spellEnd"/>
      <w:r w:rsidR="0054599D" w:rsidRPr="00E95DE6">
        <w:rPr>
          <w:rFonts w:ascii="Times New Roman" w:hAnsi="Times New Roman"/>
          <w:sz w:val="24"/>
          <w:szCs w:val="24"/>
          <w:lang w:eastAsia="en-GB"/>
        </w:rPr>
        <w:t xml:space="preserve"> modelling and linear logit modelling. Linear r</w:t>
      </w:r>
      <w:r w:rsidR="0054599D" w:rsidRPr="00E95DE6">
        <w:rPr>
          <w:rFonts w:ascii="Times New Roman" w:hAnsi="Times New Roman"/>
          <w:sz w:val="24"/>
          <w:szCs w:val="24"/>
          <w:lang w:eastAsia="en-GB"/>
        </w:rPr>
        <w:t>e</w:t>
      </w:r>
      <w:r w:rsidR="0054599D" w:rsidRPr="008A762C">
        <w:rPr>
          <w:rFonts w:ascii="Times New Roman" w:hAnsi="Times New Roman"/>
          <w:sz w:val="24"/>
          <w:szCs w:val="24"/>
          <w:lang w:eastAsia="en-GB"/>
        </w:rPr>
        <w:t>gression modelling was chosen to predict the quantitative part of the credit ratings</w:t>
      </w:r>
      <w:r w:rsidR="006800F2" w:rsidRPr="008A762C">
        <w:rPr>
          <w:rFonts w:ascii="Times New Roman" w:hAnsi="Times New Roman"/>
          <w:sz w:val="24"/>
          <w:szCs w:val="24"/>
          <w:lang w:eastAsia="en-GB"/>
        </w:rPr>
        <w:t xml:space="preserve"> for South African provincial departments</w:t>
      </w:r>
      <w:r w:rsidR="0054599D" w:rsidRPr="008A762C">
        <w:rPr>
          <w:rFonts w:ascii="Times New Roman" w:hAnsi="Times New Roman"/>
          <w:sz w:val="24"/>
          <w:szCs w:val="24"/>
          <w:lang w:eastAsia="en-GB"/>
        </w:rPr>
        <w:t>.</w:t>
      </w:r>
      <w:r w:rsidR="005365F3" w:rsidRPr="008A762C">
        <w:rPr>
          <w:rFonts w:ascii="Times New Roman" w:hAnsi="Times New Roman"/>
          <w:sz w:val="24"/>
          <w:szCs w:val="24"/>
          <w:lang w:eastAsia="en-GB"/>
        </w:rPr>
        <w:t xml:space="preserve"> </w:t>
      </w:r>
      <w:r w:rsidR="00F905F0" w:rsidRPr="008A762C">
        <w:rPr>
          <w:rFonts w:ascii="Times New Roman" w:hAnsi="Times New Roman"/>
          <w:sz w:val="24"/>
          <w:szCs w:val="24"/>
          <w:lang w:eastAsia="en-GB"/>
        </w:rPr>
        <w:t>Obviously other modelling techniques will be suggested as future research.</w:t>
      </w:r>
      <w:r w:rsidR="00C04E23" w:rsidRPr="008A762C">
        <w:rPr>
          <w:rFonts w:ascii="Times New Roman" w:hAnsi="Times New Roman"/>
          <w:sz w:val="24"/>
          <w:szCs w:val="24"/>
          <w:lang w:eastAsia="en-GB"/>
        </w:rPr>
        <w:t xml:space="preserve"> See for example the study of Novotna (2012: 448) that compares the use of </w:t>
      </w:r>
      <w:r w:rsidR="008A762C" w:rsidRPr="008A762C">
        <w:rPr>
          <w:rFonts w:ascii="Times New Roman" w:hAnsi="Times New Roman"/>
          <w:sz w:val="24"/>
          <w:szCs w:val="24"/>
          <w:lang w:eastAsia="en-GB"/>
        </w:rPr>
        <w:t>discriminant</w:t>
      </w:r>
      <w:r w:rsidR="00C04E23" w:rsidRPr="008A762C">
        <w:rPr>
          <w:rFonts w:ascii="Times New Roman" w:hAnsi="Times New Roman"/>
          <w:sz w:val="24"/>
          <w:szCs w:val="24"/>
          <w:lang w:eastAsia="en-GB"/>
        </w:rPr>
        <w:t xml:space="preserve"> analysis, logistic regression and decision trees for the estimation of credit rating models and found </w:t>
      </w:r>
      <w:r w:rsidR="008A762C" w:rsidRPr="008A762C">
        <w:rPr>
          <w:rFonts w:ascii="Times New Roman" w:hAnsi="Times New Roman"/>
          <w:sz w:val="24"/>
          <w:szCs w:val="24"/>
          <w:lang w:eastAsia="en-GB"/>
        </w:rPr>
        <w:t>a</w:t>
      </w:r>
      <w:r w:rsidR="00C04E23" w:rsidRPr="008A762C">
        <w:rPr>
          <w:rFonts w:ascii="Times New Roman" w:hAnsi="Times New Roman"/>
          <w:sz w:val="24"/>
          <w:szCs w:val="24"/>
          <w:lang w:eastAsia="en-GB"/>
        </w:rPr>
        <w:t>ll methods were found suitable for credit rating modelling with discrim</w:t>
      </w:r>
      <w:r w:rsidR="00C04E23" w:rsidRPr="008A762C">
        <w:rPr>
          <w:rFonts w:ascii="Times New Roman" w:hAnsi="Times New Roman"/>
          <w:sz w:val="24"/>
          <w:szCs w:val="24"/>
          <w:lang w:eastAsia="en-GB"/>
        </w:rPr>
        <w:t>i</w:t>
      </w:r>
      <w:r w:rsidR="00C04E23" w:rsidRPr="008A762C">
        <w:rPr>
          <w:rFonts w:ascii="Times New Roman" w:hAnsi="Times New Roman"/>
          <w:sz w:val="24"/>
          <w:szCs w:val="24"/>
          <w:lang w:eastAsia="en-GB"/>
        </w:rPr>
        <w:t>nant analysis and logistic regression models were found relatively simple to use and achieve a high classification ability Novotna (2012: 455).</w:t>
      </w:r>
    </w:p>
    <w:p w14:paraId="35AC0DCF" w14:textId="77777777" w:rsidR="0054599D" w:rsidRPr="008A762C" w:rsidRDefault="0054599D" w:rsidP="00D330AC">
      <w:pPr>
        <w:autoSpaceDE w:val="0"/>
        <w:autoSpaceDN w:val="0"/>
        <w:adjustRightInd w:val="0"/>
        <w:spacing w:after="120" w:line="360" w:lineRule="auto"/>
        <w:jc w:val="both"/>
        <w:rPr>
          <w:rFonts w:ascii="Times New Roman" w:hAnsi="Times New Roman"/>
          <w:sz w:val="24"/>
          <w:szCs w:val="24"/>
          <w:lang w:eastAsia="en-GB"/>
        </w:rPr>
      </w:pPr>
      <w:r w:rsidRPr="008A762C">
        <w:rPr>
          <w:rFonts w:ascii="Times New Roman" w:hAnsi="Times New Roman"/>
          <w:sz w:val="24"/>
          <w:szCs w:val="24"/>
          <w:lang w:eastAsia="en-GB"/>
        </w:rPr>
        <w:t>Hair et al. (2006</w:t>
      </w:r>
      <w:r w:rsidR="00680F45" w:rsidRPr="008A762C">
        <w:rPr>
          <w:rFonts w:ascii="Times New Roman" w:hAnsi="Times New Roman"/>
          <w:sz w:val="24"/>
          <w:szCs w:val="24"/>
          <w:lang w:eastAsia="en-GB"/>
        </w:rPr>
        <w:t>:</w:t>
      </w:r>
      <w:r w:rsidR="002F4DB4" w:rsidRPr="008A762C">
        <w:rPr>
          <w:rFonts w:ascii="Times New Roman" w:hAnsi="Times New Roman"/>
          <w:sz w:val="24"/>
          <w:szCs w:val="24"/>
          <w:lang w:eastAsia="en-GB"/>
        </w:rPr>
        <w:t>169</w:t>
      </w:r>
      <w:r w:rsidRPr="008A762C">
        <w:rPr>
          <w:rFonts w:ascii="Times New Roman" w:hAnsi="Times New Roman"/>
          <w:sz w:val="24"/>
          <w:szCs w:val="24"/>
          <w:lang w:eastAsia="en-GB"/>
        </w:rPr>
        <w:t>) describe linear regression as a general statistical technique that is used to analyse the relationship between one single dependent variable and a number of indepen</w:t>
      </w:r>
      <w:r w:rsidRPr="008A762C">
        <w:rPr>
          <w:rFonts w:ascii="Times New Roman" w:hAnsi="Times New Roman"/>
          <w:sz w:val="24"/>
          <w:szCs w:val="24"/>
          <w:lang w:eastAsia="en-GB"/>
        </w:rPr>
        <w:t>d</w:t>
      </w:r>
      <w:r w:rsidRPr="008A762C">
        <w:rPr>
          <w:rFonts w:ascii="Times New Roman" w:hAnsi="Times New Roman"/>
          <w:sz w:val="24"/>
          <w:szCs w:val="24"/>
          <w:lang w:eastAsia="en-GB"/>
        </w:rPr>
        <w:t>ent variables.</w:t>
      </w:r>
      <w:r w:rsidR="001E04CE" w:rsidRPr="008A762C">
        <w:rPr>
          <w:rFonts w:ascii="Times New Roman" w:hAnsi="Times New Roman"/>
          <w:sz w:val="24"/>
          <w:szCs w:val="24"/>
          <w:lang w:eastAsia="en-GB"/>
        </w:rPr>
        <w:t xml:space="preserve"> </w:t>
      </w:r>
      <w:proofErr w:type="spellStart"/>
      <w:r w:rsidRPr="008A762C">
        <w:rPr>
          <w:rFonts w:ascii="Times New Roman" w:hAnsi="Times New Roman"/>
          <w:sz w:val="24"/>
          <w:szCs w:val="24"/>
          <w:lang w:eastAsia="en-GB"/>
        </w:rPr>
        <w:t>Pallant</w:t>
      </w:r>
      <w:proofErr w:type="spellEnd"/>
      <w:r w:rsidRPr="008A762C">
        <w:rPr>
          <w:rFonts w:ascii="Times New Roman" w:hAnsi="Times New Roman"/>
          <w:sz w:val="24"/>
          <w:szCs w:val="24"/>
          <w:lang w:eastAsia="en-GB"/>
        </w:rPr>
        <w:t xml:space="preserve"> (2007</w:t>
      </w:r>
      <w:r w:rsidR="002F4DB4" w:rsidRPr="008A762C">
        <w:rPr>
          <w:rFonts w:ascii="Times New Roman" w:hAnsi="Times New Roman"/>
          <w:sz w:val="24"/>
          <w:szCs w:val="24"/>
          <w:lang w:eastAsia="en-GB"/>
        </w:rPr>
        <w:t>, 148</w:t>
      </w:r>
      <w:r w:rsidRPr="008A762C">
        <w:rPr>
          <w:rFonts w:ascii="Times New Roman" w:hAnsi="Times New Roman"/>
          <w:sz w:val="24"/>
          <w:szCs w:val="24"/>
          <w:lang w:eastAsia="en-GB"/>
        </w:rPr>
        <w:t xml:space="preserve">) states that </w:t>
      </w:r>
      <w:r w:rsidR="00F026B1" w:rsidRPr="008A762C">
        <w:rPr>
          <w:rFonts w:ascii="Times New Roman" w:hAnsi="Times New Roman"/>
          <w:sz w:val="24"/>
          <w:szCs w:val="24"/>
          <w:lang w:eastAsia="en-GB"/>
        </w:rPr>
        <w:t xml:space="preserve">it is </w:t>
      </w:r>
      <w:r w:rsidRPr="008A762C">
        <w:rPr>
          <w:rFonts w:ascii="Times New Roman" w:hAnsi="Times New Roman"/>
          <w:sz w:val="24"/>
          <w:szCs w:val="24"/>
          <w:lang w:eastAsia="en-GB"/>
        </w:rPr>
        <w:t>a family of techniques used to explore the relationship between one dependent variable and several independent variables.</w:t>
      </w:r>
    </w:p>
    <w:p w14:paraId="249A85E8" w14:textId="77777777" w:rsidR="0054599D" w:rsidRPr="008A762C" w:rsidRDefault="0054599D" w:rsidP="00D330AC">
      <w:pPr>
        <w:autoSpaceDE w:val="0"/>
        <w:autoSpaceDN w:val="0"/>
        <w:adjustRightInd w:val="0"/>
        <w:spacing w:after="120" w:line="360" w:lineRule="auto"/>
        <w:jc w:val="both"/>
        <w:rPr>
          <w:rFonts w:ascii="Times New Roman" w:hAnsi="Times New Roman"/>
          <w:sz w:val="24"/>
          <w:szCs w:val="24"/>
          <w:lang w:eastAsia="en-GB"/>
        </w:rPr>
      </w:pPr>
      <w:r w:rsidRPr="008A762C">
        <w:rPr>
          <w:rFonts w:ascii="Times New Roman" w:hAnsi="Times New Roman"/>
          <w:sz w:val="24"/>
          <w:szCs w:val="24"/>
          <w:lang w:eastAsia="en-GB"/>
        </w:rPr>
        <w:lastRenderedPageBreak/>
        <w:t>Linear regression models can be used for explanatory purposes, thus explaining the variance of the dependent variable or for prediction purposes. It important to note that in order to for</w:t>
      </w:r>
      <w:r w:rsidRPr="008A762C">
        <w:rPr>
          <w:rFonts w:ascii="Times New Roman" w:hAnsi="Times New Roman"/>
          <w:sz w:val="24"/>
          <w:szCs w:val="24"/>
          <w:lang w:eastAsia="en-GB"/>
        </w:rPr>
        <w:t>e</w:t>
      </w:r>
      <w:r w:rsidRPr="008A762C">
        <w:rPr>
          <w:rFonts w:ascii="Times New Roman" w:hAnsi="Times New Roman"/>
          <w:sz w:val="24"/>
          <w:szCs w:val="24"/>
          <w:lang w:eastAsia="en-GB"/>
        </w:rPr>
        <w:t xml:space="preserve">cast, the independent variables used to predict the dependent variable for the next year have to be lagging by a year. This also applies to this </w:t>
      </w:r>
      <w:r w:rsidR="009D3C1F" w:rsidRPr="008A762C">
        <w:rPr>
          <w:rFonts w:ascii="Times New Roman" w:hAnsi="Times New Roman"/>
          <w:sz w:val="24"/>
          <w:szCs w:val="24"/>
          <w:lang w:eastAsia="en-GB"/>
        </w:rPr>
        <w:t xml:space="preserve">work </w:t>
      </w:r>
      <w:r w:rsidRPr="008A762C">
        <w:rPr>
          <w:rFonts w:ascii="Times New Roman" w:hAnsi="Times New Roman"/>
          <w:sz w:val="24"/>
          <w:szCs w:val="24"/>
          <w:lang w:eastAsia="en-GB"/>
        </w:rPr>
        <w:t>since the aim is to predict the provi</w:t>
      </w:r>
      <w:r w:rsidRPr="008A762C">
        <w:rPr>
          <w:rFonts w:ascii="Times New Roman" w:hAnsi="Times New Roman"/>
          <w:sz w:val="24"/>
          <w:szCs w:val="24"/>
          <w:lang w:eastAsia="en-GB"/>
        </w:rPr>
        <w:t>n</w:t>
      </w:r>
      <w:r w:rsidRPr="008A762C">
        <w:rPr>
          <w:rFonts w:ascii="Times New Roman" w:hAnsi="Times New Roman"/>
          <w:sz w:val="24"/>
          <w:szCs w:val="24"/>
          <w:lang w:eastAsia="en-GB"/>
        </w:rPr>
        <w:t xml:space="preserve">cial departments' </w:t>
      </w:r>
      <w:r w:rsidR="00553050" w:rsidRPr="008A762C">
        <w:rPr>
          <w:rFonts w:ascii="Times New Roman" w:hAnsi="Times New Roman"/>
          <w:sz w:val="24"/>
          <w:szCs w:val="24"/>
          <w:lang w:eastAsia="en-GB"/>
        </w:rPr>
        <w:t>credit ratings</w:t>
      </w:r>
      <w:r w:rsidRPr="008A762C">
        <w:rPr>
          <w:rFonts w:ascii="Times New Roman" w:hAnsi="Times New Roman"/>
          <w:sz w:val="24"/>
          <w:szCs w:val="24"/>
          <w:lang w:eastAsia="en-GB"/>
        </w:rPr>
        <w:t xml:space="preserve"> of the </w:t>
      </w:r>
      <w:r w:rsidR="00553050" w:rsidRPr="008A762C">
        <w:rPr>
          <w:rFonts w:ascii="Times New Roman" w:hAnsi="Times New Roman"/>
          <w:sz w:val="24"/>
          <w:szCs w:val="24"/>
          <w:lang w:eastAsia="en-GB"/>
        </w:rPr>
        <w:t>next financial</w:t>
      </w:r>
      <w:r w:rsidRPr="008A762C">
        <w:rPr>
          <w:rFonts w:ascii="Times New Roman" w:hAnsi="Times New Roman"/>
          <w:sz w:val="24"/>
          <w:szCs w:val="24"/>
          <w:lang w:eastAsia="en-GB"/>
        </w:rPr>
        <w:t xml:space="preserve"> year (for example 2013/2014) based on this</w:t>
      </w:r>
      <w:r w:rsidR="001E04CE" w:rsidRPr="008A762C">
        <w:rPr>
          <w:rFonts w:ascii="Times New Roman" w:hAnsi="Times New Roman"/>
          <w:sz w:val="24"/>
          <w:szCs w:val="24"/>
          <w:lang w:eastAsia="en-GB"/>
        </w:rPr>
        <w:t xml:space="preserve"> </w:t>
      </w:r>
      <w:r w:rsidRPr="008A762C">
        <w:rPr>
          <w:rFonts w:ascii="Times New Roman" w:hAnsi="Times New Roman"/>
          <w:sz w:val="24"/>
          <w:szCs w:val="24"/>
          <w:lang w:eastAsia="en-GB"/>
        </w:rPr>
        <w:t xml:space="preserve">financial year's data (for example 2012/2013). </w:t>
      </w:r>
    </w:p>
    <w:p w14:paraId="570FE89A" w14:textId="4C7BA924" w:rsidR="005F485C" w:rsidRPr="00E95DE6" w:rsidRDefault="00C04E23" w:rsidP="00D330AC">
      <w:pPr>
        <w:autoSpaceDE w:val="0"/>
        <w:autoSpaceDN w:val="0"/>
        <w:adjustRightInd w:val="0"/>
        <w:spacing w:after="120" w:line="360" w:lineRule="auto"/>
        <w:jc w:val="both"/>
        <w:rPr>
          <w:rFonts w:ascii="Times New Roman" w:hAnsi="Times New Roman"/>
          <w:sz w:val="24"/>
          <w:szCs w:val="24"/>
          <w:lang w:eastAsia="en-GB"/>
        </w:rPr>
      </w:pPr>
      <w:r w:rsidRPr="008A762C">
        <w:rPr>
          <w:rFonts w:ascii="Times New Roman" w:hAnsi="Times New Roman"/>
          <w:sz w:val="24"/>
          <w:szCs w:val="24"/>
          <w:lang w:eastAsia="en-GB"/>
        </w:rPr>
        <w:t>The principal advantage of linear regression is its simplicity, interpretability, scientific a</w:t>
      </w:r>
      <w:r w:rsidRPr="008A762C">
        <w:rPr>
          <w:rFonts w:ascii="Times New Roman" w:hAnsi="Times New Roman"/>
          <w:sz w:val="24"/>
          <w:szCs w:val="24"/>
          <w:lang w:eastAsia="en-GB"/>
        </w:rPr>
        <w:t>c</w:t>
      </w:r>
      <w:r w:rsidRPr="008A762C">
        <w:rPr>
          <w:rFonts w:ascii="Times New Roman" w:hAnsi="Times New Roman"/>
          <w:sz w:val="24"/>
          <w:szCs w:val="24"/>
          <w:lang w:eastAsia="en-GB"/>
        </w:rPr>
        <w:t xml:space="preserve">ceptance, and widespread availability (Chambers and </w:t>
      </w:r>
      <w:proofErr w:type="spellStart"/>
      <w:r w:rsidRPr="008A762C">
        <w:rPr>
          <w:rFonts w:ascii="Times New Roman" w:hAnsi="Times New Roman"/>
          <w:sz w:val="24"/>
          <w:szCs w:val="24"/>
          <w:lang w:eastAsia="en-GB"/>
        </w:rPr>
        <w:t>Dinsmore</w:t>
      </w:r>
      <w:proofErr w:type="spellEnd"/>
      <w:r w:rsidRPr="008A762C">
        <w:rPr>
          <w:rFonts w:ascii="Times New Roman" w:hAnsi="Times New Roman"/>
          <w:sz w:val="24"/>
          <w:szCs w:val="24"/>
          <w:lang w:eastAsia="en-GB"/>
        </w:rPr>
        <w:t>, 2014:5).</w:t>
      </w:r>
      <w:r w:rsidR="007B780C">
        <w:rPr>
          <w:rFonts w:ascii="Times New Roman" w:hAnsi="Times New Roman"/>
          <w:sz w:val="24"/>
          <w:szCs w:val="24"/>
          <w:lang w:eastAsia="en-GB"/>
        </w:rPr>
        <w:t xml:space="preserve"> </w:t>
      </w:r>
      <w:r w:rsidRPr="008A762C">
        <w:rPr>
          <w:rFonts w:ascii="Times New Roman" w:hAnsi="Times New Roman"/>
          <w:sz w:val="24"/>
          <w:szCs w:val="24"/>
          <w:lang w:eastAsia="en-GB"/>
        </w:rPr>
        <w:t>Linear regression is also widely available in statistical software packages and business intelligence tools (Cha</w:t>
      </w:r>
      <w:r w:rsidRPr="008A762C">
        <w:rPr>
          <w:rFonts w:ascii="Times New Roman" w:hAnsi="Times New Roman"/>
          <w:sz w:val="24"/>
          <w:szCs w:val="24"/>
          <w:lang w:eastAsia="en-GB"/>
        </w:rPr>
        <w:t>m</w:t>
      </w:r>
      <w:r w:rsidRPr="008A762C">
        <w:rPr>
          <w:rFonts w:ascii="Times New Roman" w:hAnsi="Times New Roman"/>
          <w:sz w:val="24"/>
          <w:szCs w:val="24"/>
          <w:lang w:eastAsia="en-GB"/>
        </w:rPr>
        <w:t xml:space="preserve">bers and </w:t>
      </w:r>
      <w:proofErr w:type="spellStart"/>
      <w:r w:rsidRPr="008A762C">
        <w:rPr>
          <w:rFonts w:ascii="Times New Roman" w:hAnsi="Times New Roman"/>
          <w:sz w:val="24"/>
          <w:szCs w:val="24"/>
          <w:lang w:eastAsia="en-GB"/>
        </w:rPr>
        <w:t>Dinsmore</w:t>
      </w:r>
      <w:proofErr w:type="spellEnd"/>
      <w:r w:rsidRPr="008A762C">
        <w:rPr>
          <w:rFonts w:ascii="Times New Roman" w:hAnsi="Times New Roman"/>
          <w:sz w:val="24"/>
          <w:szCs w:val="24"/>
          <w:lang w:eastAsia="en-GB"/>
        </w:rPr>
        <w:t>, 2014:6).</w:t>
      </w:r>
      <w:r w:rsidR="007B780C">
        <w:rPr>
          <w:rFonts w:ascii="Times New Roman" w:hAnsi="Times New Roman"/>
          <w:sz w:val="24"/>
          <w:szCs w:val="24"/>
          <w:lang w:eastAsia="en-GB"/>
        </w:rPr>
        <w:t xml:space="preserve"> </w:t>
      </w:r>
      <w:r w:rsidRPr="008A762C">
        <w:rPr>
          <w:rFonts w:ascii="Times New Roman" w:hAnsi="Times New Roman"/>
          <w:sz w:val="24"/>
          <w:szCs w:val="24"/>
          <w:lang w:eastAsia="en-GB"/>
        </w:rPr>
        <w:t xml:space="preserve"> </w:t>
      </w:r>
      <w:r w:rsidR="005F485C" w:rsidRPr="008A762C">
        <w:rPr>
          <w:rFonts w:ascii="Times New Roman" w:hAnsi="Times New Roman"/>
          <w:sz w:val="24"/>
          <w:szCs w:val="24"/>
          <w:lang w:eastAsia="en-GB"/>
        </w:rPr>
        <w:t>Moody's (2014</w:t>
      </w:r>
      <w:r w:rsidR="00680F45" w:rsidRPr="008A762C">
        <w:rPr>
          <w:rFonts w:ascii="Times New Roman" w:hAnsi="Times New Roman"/>
          <w:sz w:val="24"/>
          <w:szCs w:val="24"/>
          <w:lang w:eastAsia="en-GB"/>
        </w:rPr>
        <w:t>:</w:t>
      </w:r>
      <w:r w:rsidR="002F4DB4" w:rsidRPr="008A762C">
        <w:rPr>
          <w:rFonts w:ascii="Times New Roman" w:hAnsi="Times New Roman"/>
          <w:sz w:val="24"/>
          <w:szCs w:val="24"/>
          <w:lang w:eastAsia="en-GB"/>
        </w:rPr>
        <w:t>5</w:t>
      </w:r>
      <w:r w:rsidR="005F485C" w:rsidRPr="008A762C">
        <w:rPr>
          <w:rFonts w:ascii="Times New Roman" w:hAnsi="Times New Roman"/>
          <w:sz w:val="24"/>
          <w:szCs w:val="24"/>
          <w:lang w:eastAsia="en-GB"/>
        </w:rPr>
        <w:t xml:space="preserve">) states that </w:t>
      </w:r>
      <w:r w:rsidRPr="008A762C">
        <w:rPr>
          <w:rFonts w:ascii="Times New Roman" w:hAnsi="Times New Roman"/>
          <w:sz w:val="24"/>
          <w:szCs w:val="24"/>
          <w:lang w:eastAsia="en-GB"/>
        </w:rPr>
        <w:t xml:space="preserve">another </w:t>
      </w:r>
      <w:r w:rsidR="005F485C" w:rsidRPr="008A762C">
        <w:rPr>
          <w:rFonts w:ascii="Times New Roman" w:hAnsi="Times New Roman"/>
          <w:sz w:val="24"/>
          <w:szCs w:val="24"/>
          <w:lang w:eastAsia="en-GB"/>
        </w:rPr>
        <w:t>advantage of using linear regression modelling is that the parameter estimates are readily available. A</w:t>
      </w:r>
      <w:r w:rsidRPr="008A762C">
        <w:rPr>
          <w:rFonts w:ascii="Times New Roman" w:hAnsi="Times New Roman"/>
          <w:sz w:val="24"/>
          <w:szCs w:val="24"/>
          <w:lang w:eastAsia="en-GB"/>
        </w:rPr>
        <w:t xml:space="preserve"> further</w:t>
      </w:r>
      <w:r w:rsidR="005F485C" w:rsidRPr="008A762C">
        <w:rPr>
          <w:rFonts w:ascii="Times New Roman" w:hAnsi="Times New Roman"/>
          <w:sz w:val="24"/>
          <w:szCs w:val="24"/>
          <w:lang w:eastAsia="en-GB"/>
        </w:rPr>
        <w:t xml:space="preserve"> a</w:t>
      </w:r>
      <w:r w:rsidR="005F485C" w:rsidRPr="008A762C">
        <w:rPr>
          <w:rFonts w:ascii="Times New Roman" w:hAnsi="Times New Roman"/>
          <w:sz w:val="24"/>
          <w:szCs w:val="24"/>
          <w:lang w:eastAsia="en-GB"/>
        </w:rPr>
        <w:t>d</w:t>
      </w:r>
      <w:r w:rsidR="005F485C" w:rsidRPr="008A762C">
        <w:rPr>
          <w:rFonts w:ascii="Times New Roman" w:hAnsi="Times New Roman"/>
          <w:sz w:val="24"/>
          <w:szCs w:val="24"/>
          <w:lang w:eastAsia="en-GB"/>
        </w:rPr>
        <w:t>vantage of using linear regression is easy computat</w:t>
      </w:r>
      <w:r w:rsidR="002F4DB4" w:rsidRPr="008A762C">
        <w:rPr>
          <w:rFonts w:ascii="Times New Roman" w:hAnsi="Times New Roman"/>
          <w:sz w:val="24"/>
          <w:szCs w:val="24"/>
          <w:lang w:eastAsia="en-GB"/>
        </w:rPr>
        <w:t>ion and implementation (Moody's</w:t>
      </w:r>
      <w:r w:rsidR="005F485C" w:rsidRPr="008A762C">
        <w:rPr>
          <w:rFonts w:ascii="Times New Roman" w:hAnsi="Times New Roman"/>
          <w:sz w:val="24"/>
          <w:szCs w:val="24"/>
          <w:lang w:eastAsia="en-GB"/>
        </w:rPr>
        <w:t xml:space="preserve"> 2006</w:t>
      </w:r>
      <w:r w:rsidR="00680F45" w:rsidRPr="008A762C">
        <w:rPr>
          <w:rFonts w:ascii="Times New Roman" w:hAnsi="Times New Roman"/>
          <w:sz w:val="24"/>
          <w:szCs w:val="24"/>
          <w:lang w:eastAsia="en-GB"/>
        </w:rPr>
        <w:t>:</w:t>
      </w:r>
      <w:r w:rsidR="002F4DB4" w:rsidRPr="008A762C">
        <w:rPr>
          <w:rFonts w:ascii="Times New Roman" w:hAnsi="Times New Roman"/>
          <w:sz w:val="24"/>
          <w:szCs w:val="24"/>
          <w:lang w:eastAsia="en-GB"/>
        </w:rPr>
        <w:t>2</w:t>
      </w:r>
      <w:r w:rsidR="005F485C" w:rsidRPr="008A762C">
        <w:rPr>
          <w:rFonts w:ascii="Times New Roman" w:hAnsi="Times New Roman"/>
          <w:sz w:val="24"/>
          <w:szCs w:val="24"/>
          <w:lang w:eastAsia="en-GB"/>
        </w:rPr>
        <w:t>). A disad</w:t>
      </w:r>
      <w:r w:rsidR="005F485C" w:rsidRPr="00E95DE6">
        <w:rPr>
          <w:rFonts w:ascii="Times New Roman" w:hAnsi="Times New Roman"/>
          <w:sz w:val="24"/>
          <w:szCs w:val="24"/>
          <w:lang w:eastAsia="en-GB"/>
        </w:rPr>
        <w:t>vantage of using linear regression modelling is that intuition is lost when too many independent variables are inclu</w:t>
      </w:r>
      <w:r w:rsidR="002F4DB4" w:rsidRPr="00E95DE6">
        <w:rPr>
          <w:rFonts w:ascii="Times New Roman" w:hAnsi="Times New Roman"/>
          <w:sz w:val="24"/>
          <w:szCs w:val="24"/>
          <w:lang w:eastAsia="en-GB"/>
        </w:rPr>
        <w:t>ded in the final model (Moody's</w:t>
      </w:r>
      <w:r w:rsidR="005F485C" w:rsidRPr="00E95DE6">
        <w:rPr>
          <w:rFonts w:ascii="Times New Roman" w:hAnsi="Times New Roman"/>
          <w:sz w:val="24"/>
          <w:szCs w:val="24"/>
          <w:lang w:eastAsia="en-GB"/>
        </w:rPr>
        <w:t xml:space="preserve"> 2014</w:t>
      </w:r>
      <w:r w:rsidR="00680F45" w:rsidRPr="00E95DE6">
        <w:rPr>
          <w:rFonts w:ascii="Times New Roman" w:hAnsi="Times New Roman"/>
          <w:sz w:val="24"/>
          <w:szCs w:val="24"/>
          <w:lang w:eastAsia="en-GB"/>
        </w:rPr>
        <w:t>:</w:t>
      </w:r>
      <w:r w:rsidR="002F4DB4" w:rsidRPr="00E95DE6">
        <w:rPr>
          <w:rFonts w:ascii="Times New Roman" w:hAnsi="Times New Roman"/>
          <w:sz w:val="24"/>
          <w:szCs w:val="24"/>
          <w:lang w:eastAsia="en-GB"/>
        </w:rPr>
        <w:t>5</w:t>
      </w:r>
      <w:r w:rsidR="005F485C" w:rsidRPr="00E95DE6">
        <w:rPr>
          <w:rFonts w:ascii="Times New Roman" w:hAnsi="Times New Roman"/>
          <w:sz w:val="24"/>
          <w:szCs w:val="24"/>
          <w:lang w:eastAsia="en-GB"/>
        </w:rPr>
        <w:t>).</w:t>
      </w:r>
    </w:p>
    <w:p w14:paraId="185B3530" w14:textId="77777777" w:rsidR="005F485C" w:rsidRPr="00E95DE6" w:rsidRDefault="005F485C"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The results of a linear regression model can be summarised into credit ratings that are graded by symbols such as AA-, BBB+ and Caa1. These symbols are used by credit rating agencies to indicate relative rankings of credit worthiness. An issuer or issue with a higher ranking is considered to be of better credit worthiness than an issuer or issue with a lower ranking, in other words higher ranked issuers or issues will default less frequently than issuers or issues ranked lower if assuming every</w:t>
      </w:r>
      <w:r w:rsidR="004E67E4" w:rsidRPr="00E95DE6">
        <w:rPr>
          <w:rFonts w:ascii="Times New Roman" w:hAnsi="Times New Roman"/>
          <w:sz w:val="24"/>
          <w:szCs w:val="24"/>
          <w:lang w:eastAsia="en-GB"/>
        </w:rPr>
        <w:t xml:space="preserve">thing else </w:t>
      </w:r>
      <w:proofErr w:type="gramStart"/>
      <w:r w:rsidR="004E67E4" w:rsidRPr="00E95DE6">
        <w:rPr>
          <w:rFonts w:ascii="Times New Roman" w:hAnsi="Times New Roman"/>
          <w:sz w:val="24"/>
          <w:szCs w:val="24"/>
          <w:lang w:eastAsia="en-GB"/>
        </w:rPr>
        <w:t>are</w:t>
      </w:r>
      <w:proofErr w:type="gramEnd"/>
      <w:r w:rsidR="004E67E4" w:rsidRPr="00E95DE6">
        <w:rPr>
          <w:rFonts w:ascii="Times New Roman" w:hAnsi="Times New Roman"/>
          <w:sz w:val="24"/>
          <w:szCs w:val="24"/>
          <w:lang w:eastAsia="en-GB"/>
        </w:rPr>
        <w:t xml:space="preserve"> the same (S&amp;P</w:t>
      </w:r>
      <w:r w:rsidRPr="00E95DE6">
        <w:rPr>
          <w:rFonts w:ascii="Times New Roman" w:hAnsi="Times New Roman"/>
          <w:sz w:val="24"/>
          <w:szCs w:val="24"/>
          <w:lang w:eastAsia="en-GB"/>
        </w:rPr>
        <w:t xml:space="preserve"> 2009</w:t>
      </w:r>
      <w:r w:rsidR="00680F45" w:rsidRPr="00E95DE6">
        <w:rPr>
          <w:rFonts w:ascii="Times New Roman" w:hAnsi="Times New Roman"/>
          <w:sz w:val="24"/>
          <w:szCs w:val="24"/>
          <w:lang w:eastAsia="en-GB"/>
        </w:rPr>
        <w:t>:</w:t>
      </w:r>
      <w:r w:rsidR="004E67E4" w:rsidRPr="00E95DE6">
        <w:rPr>
          <w:rFonts w:ascii="Times New Roman" w:hAnsi="Times New Roman"/>
          <w:sz w:val="24"/>
          <w:szCs w:val="24"/>
          <w:lang w:eastAsia="en-GB"/>
        </w:rPr>
        <w:t>4</w:t>
      </w:r>
      <w:r w:rsidRPr="00E95DE6">
        <w:rPr>
          <w:rFonts w:ascii="Times New Roman" w:hAnsi="Times New Roman"/>
          <w:sz w:val="24"/>
          <w:szCs w:val="24"/>
          <w:lang w:eastAsia="en-GB"/>
        </w:rPr>
        <w:t>).</w:t>
      </w:r>
      <w:r w:rsidR="00051B1D" w:rsidRPr="00E95DE6">
        <w:rPr>
          <w:rFonts w:ascii="Times New Roman" w:hAnsi="Times New Roman"/>
          <w:sz w:val="24"/>
          <w:szCs w:val="24"/>
          <w:lang w:eastAsia="en-GB"/>
        </w:rPr>
        <w:t xml:space="preserve"> </w:t>
      </w:r>
      <w:r w:rsidR="00F01E1E" w:rsidRPr="00E95DE6">
        <w:rPr>
          <w:rFonts w:ascii="Times New Roman" w:hAnsi="Times New Roman"/>
          <w:sz w:val="24"/>
          <w:szCs w:val="24"/>
          <w:lang w:eastAsia="en-GB"/>
        </w:rPr>
        <w:t>The aim of the models developed in this article is to rank South Africa’s subnationals (specifically the Departments of Health) in terms of future payment behaviour.</w:t>
      </w:r>
    </w:p>
    <w:p w14:paraId="7E1432B9" w14:textId="77777777" w:rsidR="00CD5AEA" w:rsidRPr="00E95DE6" w:rsidRDefault="00CD5AEA" w:rsidP="00D330AC">
      <w:pPr>
        <w:autoSpaceDE w:val="0"/>
        <w:autoSpaceDN w:val="0"/>
        <w:adjustRightInd w:val="0"/>
        <w:spacing w:after="120" w:line="360" w:lineRule="auto"/>
        <w:jc w:val="both"/>
        <w:rPr>
          <w:rFonts w:ascii="Times New Roman" w:hAnsi="Times New Roman"/>
          <w:b/>
          <w:sz w:val="24"/>
          <w:szCs w:val="24"/>
          <w:lang w:eastAsia="en-GB"/>
        </w:rPr>
      </w:pPr>
      <w:r w:rsidRPr="00E95DE6">
        <w:rPr>
          <w:rFonts w:ascii="Times New Roman" w:hAnsi="Times New Roman"/>
          <w:b/>
          <w:sz w:val="24"/>
          <w:szCs w:val="24"/>
          <w:lang w:eastAsia="en-GB"/>
        </w:rPr>
        <w:t>Dependent variable</w:t>
      </w:r>
    </w:p>
    <w:p w14:paraId="67EADD90" w14:textId="77777777" w:rsidR="00CD5AEA" w:rsidRPr="00E95DE6" w:rsidRDefault="00CD5AEA"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 xml:space="preserve">The ultimate aim of a credit rating methodology is to predict default which can be grouped into credit ratings. A common definition </w:t>
      </w:r>
      <w:r w:rsidR="00125EB3" w:rsidRPr="00E95DE6">
        <w:rPr>
          <w:rFonts w:ascii="Times New Roman" w:hAnsi="Times New Roman"/>
          <w:sz w:val="24"/>
          <w:szCs w:val="24"/>
          <w:lang w:eastAsia="en-GB"/>
        </w:rPr>
        <w:t xml:space="preserve">of default </w:t>
      </w:r>
      <w:r w:rsidRPr="00E95DE6">
        <w:rPr>
          <w:rFonts w:ascii="Times New Roman" w:hAnsi="Times New Roman"/>
          <w:sz w:val="24"/>
          <w:szCs w:val="24"/>
          <w:lang w:eastAsia="en-GB"/>
        </w:rPr>
        <w:t>used is that a client is unlikely to honour its credit obligation if the client is in excess more than 30, 60 or 90 days on its credit oblig</w:t>
      </w:r>
      <w:r w:rsidRPr="00E95DE6">
        <w:rPr>
          <w:rFonts w:ascii="Times New Roman" w:hAnsi="Times New Roman"/>
          <w:sz w:val="24"/>
          <w:szCs w:val="24"/>
          <w:lang w:eastAsia="en-GB"/>
        </w:rPr>
        <w:t>a</w:t>
      </w:r>
      <w:r w:rsidRPr="00E95DE6">
        <w:rPr>
          <w:rFonts w:ascii="Times New Roman" w:hAnsi="Times New Roman"/>
          <w:sz w:val="24"/>
          <w:szCs w:val="24"/>
          <w:lang w:eastAsia="en-GB"/>
        </w:rPr>
        <w:t xml:space="preserve">tion. In order to align the </w:t>
      </w:r>
      <w:r w:rsidR="00203406" w:rsidRPr="00E95DE6">
        <w:rPr>
          <w:rFonts w:ascii="Times New Roman" w:hAnsi="Times New Roman"/>
          <w:sz w:val="24"/>
          <w:szCs w:val="24"/>
          <w:lang w:eastAsia="en-GB"/>
        </w:rPr>
        <w:t xml:space="preserve">developed </w:t>
      </w:r>
      <w:r w:rsidRPr="00E95DE6">
        <w:rPr>
          <w:rFonts w:ascii="Times New Roman" w:hAnsi="Times New Roman"/>
          <w:sz w:val="24"/>
          <w:szCs w:val="24"/>
          <w:lang w:eastAsia="en-GB"/>
        </w:rPr>
        <w:t xml:space="preserve">credit rating methodologies to this definition, the desired dependent variable is the number of days or months in arrears. The focus of </w:t>
      </w:r>
      <w:r w:rsidR="005D2B35" w:rsidRPr="00E95DE6">
        <w:rPr>
          <w:rFonts w:ascii="Times New Roman" w:hAnsi="Times New Roman"/>
          <w:sz w:val="24"/>
          <w:szCs w:val="24"/>
          <w:lang w:eastAsia="en-GB"/>
        </w:rPr>
        <w:t xml:space="preserve">the cash-basis </w:t>
      </w:r>
      <w:r w:rsidRPr="00E95DE6">
        <w:rPr>
          <w:rFonts w:ascii="Times New Roman" w:hAnsi="Times New Roman"/>
          <w:sz w:val="24"/>
          <w:szCs w:val="24"/>
          <w:lang w:eastAsia="en-GB"/>
        </w:rPr>
        <w:t xml:space="preserve">accounting system </w:t>
      </w:r>
      <w:r w:rsidR="00203406" w:rsidRPr="00E95DE6">
        <w:rPr>
          <w:rFonts w:ascii="Times New Roman" w:hAnsi="Times New Roman"/>
          <w:sz w:val="24"/>
          <w:szCs w:val="24"/>
          <w:lang w:eastAsia="en-GB"/>
        </w:rPr>
        <w:t xml:space="preserve">used by </w:t>
      </w:r>
      <w:r w:rsidR="005D2B35" w:rsidRPr="00E95DE6">
        <w:rPr>
          <w:rFonts w:ascii="Times New Roman" w:hAnsi="Times New Roman"/>
          <w:sz w:val="24"/>
          <w:szCs w:val="24"/>
          <w:lang w:eastAsia="en-GB"/>
        </w:rPr>
        <w:t>the provi</w:t>
      </w:r>
      <w:r w:rsidR="00F561C0" w:rsidRPr="00E95DE6">
        <w:rPr>
          <w:rFonts w:ascii="Times New Roman" w:hAnsi="Times New Roman"/>
          <w:sz w:val="24"/>
          <w:szCs w:val="24"/>
          <w:lang w:eastAsia="en-GB"/>
        </w:rPr>
        <w:t>n</w:t>
      </w:r>
      <w:r w:rsidR="005D2B35" w:rsidRPr="00E95DE6">
        <w:rPr>
          <w:rFonts w:ascii="Times New Roman" w:hAnsi="Times New Roman"/>
          <w:sz w:val="24"/>
          <w:szCs w:val="24"/>
          <w:lang w:eastAsia="en-GB"/>
        </w:rPr>
        <w:t xml:space="preserve">cial departments </w:t>
      </w:r>
      <w:r w:rsidRPr="00E95DE6">
        <w:rPr>
          <w:rFonts w:ascii="Times New Roman" w:hAnsi="Times New Roman"/>
          <w:sz w:val="24"/>
          <w:szCs w:val="24"/>
          <w:lang w:eastAsia="en-GB"/>
        </w:rPr>
        <w:t>is not to make sure that bills are paid on time but the amount of cash in the bank. Therefore the number of days or months in a</w:t>
      </w:r>
      <w:r w:rsidRPr="00E95DE6">
        <w:rPr>
          <w:rFonts w:ascii="Times New Roman" w:hAnsi="Times New Roman"/>
          <w:sz w:val="24"/>
          <w:szCs w:val="24"/>
          <w:lang w:eastAsia="en-GB"/>
        </w:rPr>
        <w:t>r</w:t>
      </w:r>
      <w:r w:rsidRPr="00E95DE6">
        <w:rPr>
          <w:rFonts w:ascii="Times New Roman" w:hAnsi="Times New Roman"/>
          <w:sz w:val="24"/>
          <w:szCs w:val="24"/>
          <w:lang w:eastAsia="en-GB"/>
        </w:rPr>
        <w:t>rears is not reflected in the departments' financial statements contained in the annual reports.</w:t>
      </w:r>
    </w:p>
    <w:p w14:paraId="3842CEFB" w14:textId="77777777" w:rsidR="00CD5AEA" w:rsidRPr="00E95DE6" w:rsidRDefault="00CD5AEA" w:rsidP="00D330AC">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eastAsia="en-GB"/>
        </w:rPr>
        <w:lastRenderedPageBreak/>
        <w:t xml:space="preserve">A workshop was arranged with the National Treasury to find an alternative measure which could be used as indication </w:t>
      </w:r>
      <w:r w:rsidR="005D2B35" w:rsidRPr="00E95DE6">
        <w:rPr>
          <w:rFonts w:ascii="Times New Roman" w:hAnsi="Times New Roman"/>
          <w:sz w:val="24"/>
          <w:szCs w:val="24"/>
          <w:lang w:eastAsia="en-GB"/>
        </w:rPr>
        <w:t xml:space="preserve">for </w:t>
      </w:r>
      <w:r w:rsidRPr="00E95DE6">
        <w:rPr>
          <w:rFonts w:ascii="Times New Roman" w:hAnsi="Times New Roman"/>
          <w:sz w:val="24"/>
          <w:szCs w:val="24"/>
          <w:lang w:eastAsia="en-GB"/>
        </w:rPr>
        <w:t xml:space="preserve">payment behaviour. It was suggested that the accruals in </w:t>
      </w:r>
      <w:r w:rsidR="006E268D" w:rsidRPr="00E95DE6">
        <w:rPr>
          <w:rFonts w:ascii="Times New Roman" w:hAnsi="Times New Roman"/>
          <w:sz w:val="24"/>
          <w:szCs w:val="24"/>
          <w:lang w:eastAsia="en-GB"/>
        </w:rPr>
        <w:t>e</w:t>
      </w:r>
      <w:r w:rsidR="006E268D" w:rsidRPr="00E95DE6">
        <w:rPr>
          <w:rFonts w:ascii="Times New Roman" w:hAnsi="Times New Roman"/>
          <w:sz w:val="24"/>
          <w:szCs w:val="24"/>
          <w:lang w:eastAsia="en-GB"/>
        </w:rPr>
        <w:t>x</w:t>
      </w:r>
      <w:r w:rsidR="006E268D" w:rsidRPr="00E95DE6">
        <w:rPr>
          <w:rFonts w:ascii="Times New Roman" w:hAnsi="Times New Roman"/>
          <w:sz w:val="24"/>
          <w:szCs w:val="24"/>
          <w:lang w:eastAsia="en-GB"/>
        </w:rPr>
        <w:t xml:space="preserve">cess of 30 </w:t>
      </w:r>
      <w:r w:rsidRPr="00E95DE6">
        <w:rPr>
          <w:rFonts w:ascii="Times New Roman" w:hAnsi="Times New Roman"/>
          <w:sz w:val="24"/>
          <w:szCs w:val="24"/>
          <w:lang w:eastAsia="en-GB"/>
        </w:rPr>
        <w:t>days figure that is currently re</w:t>
      </w:r>
      <w:r w:rsidR="00707A5A" w:rsidRPr="00E95DE6">
        <w:rPr>
          <w:rFonts w:ascii="Times New Roman" w:hAnsi="Times New Roman"/>
          <w:sz w:val="24"/>
          <w:szCs w:val="24"/>
          <w:lang w:eastAsia="en-GB"/>
        </w:rPr>
        <w:t>fl</w:t>
      </w:r>
      <w:r w:rsidRPr="00E95DE6">
        <w:rPr>
          <w:rFonts w:ascii="Times New Roman" w:hAnsi="Times New Roman"/>
          <w:sz w:val="24"/>
          <w:szCs w:val="24"/>
          <w:lang w:eastAsia="en-GB"/>
        </w:rPr>
        <w:t xml:space="preserve">ected in the provincial financial statements should be used (National Treasury, 2012). </w:t>
      </w:r>
      <w:r w:rsidR="00E10946" w:rsidRPr="00E95DE6">
        <w:rPr>
          <w:rFonts w:ascii="Times New Roman" w:hAnsi="Times New Roman"/>
          <w:sz w:val="24"/>
          <w:szCs w:val="24"/>
          <w:lang w:eastAsia="en-GB"/>
        </w:rPr>
        <w:t>Th</w:t>
      </w:r>
      <w:r w:rsidR="00203406" w:rsidRPr="00E95DE6">
        <w:rPr>
          <w:rFonts w:ascii="Times New Roman" w:hAnsi="Times New Roman"/>
          <w:sz w:val="24"/>
          <w:szCs w:val="24"/>
          <w:lang w:eastAsia="en-GB"/>
        </w:rPr>
        <w:t>is</w:t>
      </w:r>
      <w:r w:rsidR="00E10946" w:rsidRPr="00E95DE6">
        <w:rPr>
          <w:rFonts w:ascii="Times New Roman" w:hAnsi="Times New Roman"/>
          <w:sz w:val="24"/>
          <w:szCs w:val="24"/>
          <w:lang w:eastAsia="en-GB"/>
        </w:rPr>
        <w:t xml:space="preserve"> number reflects the rand value of all invoices not paid within 30 days from the invoice date. </w:t>
      </w:r>
      <w:r w:rsidR="00203406" w:rsidRPr="00E95DE6">
        <w:rPr>
          <w:rFonts w:ascii="Times New Roman" w:hAnsi="Times New Roman"/>
          <w:sz w:val="24"/>
          <w:szCs w:val="24"/>
          <w:lang w:eastAsia="en-GB"/>
        </w:rPr>
        <w:t xml:space="preserve">It </w:t>
      </w:r>
      <w:r w:rsidR="00F561C0" w:rsidRPr="00E95DE6">
        <w:rPr>
          <w:rFonts w:ascii="Times New Roman" w:hAnsi="Times New Roman"/>
          <w:sz w:val="24"/>
          <w:szCs w:val="24"/>
          <w:lang w:eastAsia="en-GB"/>
        </w:rPr>
        <w:t xml:space="preserve">is of interest since </w:t>
      </w:r>
      <w:r w:rsidR="00681702" w:rsidRPr="00E95DE6">
        <w:rPr>
          <w:rFonts w:ascii="Times New Roman" w:hAnsi="Times New Roman"/>
          <w:sz w:val="24"/>
          <w:szCs w:val="24"/>
          <w:lang w:eastAsia="en-GB"/>
        </w:rPr>
        <w:t xml:space="preserve">the </w:t>
      </w:r>
      <w:r w:rsidR="00BD7280" w:rsidRPr="00E95DE6">
        <w:rPr>
          <w:rFonts w:ascii="Times New Roman" w:hAnsi="Times New Roman"/>
          <w:sz w:val="24"/>
          <w:szCs w:val="24"/>
          <w:lang w:eastAsia="en-GB"/>
        </w:rPr>
        <w:t xml:space="preserve">regulations made in terms of </w:t>
      </w:r>
      <w:r w:rsidR="00F561C0" w:rsidRPr="00E95DE6">
        <w:rPr>
          <w:rFonts w:ascii="Times New Roman" w:hAnsi="Times New Roman"/>
          <w:sz w:val="24"/>
          <w:szCs w:val="24"/>
          <w:lang w:val="en-ZA" w:eastAsia="en-GB"/>
        </w:rPr>
        <w:t>the Pu</w:t>
      </w:r>
      <w:r w:rsidR="00E10946" w:rsidRPr="00E95DE6">
        <w:rPr>
          <w:rFonts w:ascii="Times New Roman" w:hAnsi="Times New Roman"/>
          <w:sz w:val="24"/>
          <w:szCs w:val="24"/>
          <w:lang w:val="en-ZA" w:eastAsia="en-GB"/>
        </w:rPr>
        <w:t xml:space="preserve">blic Finance Management Act (No </w:t>
      </w:r>
      <w:r w:rsidR="00F561C0" w:rsidRPr="00E95DE6">
        <w:rPr>
          <w:rFonts w:ascii="Times New Roman" w:hAnsi="Times New Roman"/>
          <w:sz w:val="24"/>
          <w:szCs w:val="24"/>
          <w:lang w:val="en-ZA" w:eastAsia="en-GB"/>
        </w:rPr>
        <w:t>1 of 1999) stipulates t</w:t>
      </w:r>
      <w:r w:rsidR="00E10946" w:rsidRPr="00E95DE6">
        <w:rPr>
          <w:rFonts w:ascii="Times New Roman" w:hAnsi="Times New Roman"/>
          <w:sz w:val="24"/>
          <w:szCs w:val="24"/>
          <w:lang w:val="en-ZA" w:eastAsia="en-GB"/>
        </w:rPr>
        <w:t xml:space="preserve">hat creditors </w:t>
      </w:r>
      <w:r w:rsidR="00F561C0" w:rsidRPr="00E95DE6">
        <w:rPr>
          <w:rFonts w:ascii="Times New Roman" w:hAnsi="Times New Roman"/>
          <w:sz w:val="24"/>
          <w:szCs w:val="24"/>
          <w:lang w:val="en-ZA" w:eastAsia="en-GB"/>
        </w:rPr>
        <w:t>have to be r</w:t>
      </w:r>
      <w:r w:rsidR="00F561C0" w:rsidRPr="00E95DE6">
        <w:rPr>
          <w:rFonts w:ascii="Times New Roman" w:hAnsi="Times New Roman"/>
          <w:sz w:val="24"/>
          <w:szCs w:val="24"/>
          <w:lang w:val="en-ZA" w:eastAsia="en-GB"/>
        </w:rPr>
        <w:t>e</w:t>
      </w:r>
      <w:r w:rsidR="00F561C0" w:rsidRPr="00E95DE6">
        <w:rPr>
          <w:rFonts w:ascii="Times New Roman" w:hAnsi="Times New Roman"/>
          <w:sz w:val="24"/>
          <w:szCs w:val="24"/>
          <w:lang w:val="en-ZA" w:eastAsia="en-GB"/>
        </w:rPr>
        <w:t>paid within 30 days</w:t>
      </w:r>
      <w:r w:rsidR="00E10946" w:rsidRPr="00E95DE6">
        <w:rPr>
          <w:rFonts w:ascii="Times New Roman" w:hAnsi="Times New Roman"/>
          <w:sz w:val="24"/>
          <w:szCs w:val="24"/>
          <w:lang w:val="en-ZA" w:eastAsia="en-GB"/>
        </w:rPr>
        <w:t xml:space="preserve"> of the receipt of the invoice</w:t>
      </w:r>
      <w:r w:rsidR="00BD7280" w:rsidRPr="00E95DE6">
        <w:rPr>
          <w:rFonts w:ascii="Times New Roman" w:hAnsi="Times New Roman"/>
          <w:sz w:val="24"/>
          <w:szCs w:val="24"/>
          <w:lang w:val="en-ZA" w:eastAsia="en-GB"/>
        </w:rPr>
        <w:t xml:space="preserve"> (South Africa 2006</w:t>
      </w:r>
      <w:r w:rsidR="00680F45" w:rsidRPr="00E95DE6">
        <w:rPr>
          <w:rFonts w:ascii="Times New Roman" w:hAnsi="Times New Roman"/>
          <w:sz w:val="24"/>
          <w:szCs w:val="24"/>
          <w:lang w:eastAsia="en-GB"/>
        </w:rPr>
        <w:t>:</w:t>
      </w:r>
      <w:r w:rsidR="00BD7280" w:rsidRPr="00E95DE6">
        <w:rPr>
          <w:rFonts w:ascii="Times New Roman" w:hAnsi="Times New Roman"/>
          <w:sz w:val="24"/>
          <w:szCs w:val="24"/>
          <w:lang w:val="en-ZA" w:eastAsia="en-GB"/>
        </w:rPr>
        <w:t>22).</w:t>
      </w:r>
    </w:p>
    <w:p w14:paraId="760B3BB6" w14:textId="77777777" w:rsidR="008245EE" w:rsidRPr="00E95DE6" w:rsidRDefault="00E10946" w:rsidP="00D330AC">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eastAsia="en-GB"/>
        </w:rPr>
        <w:t xml:space="preserve">The accruals in excess of 30 days rand value are divided </w:t>
      </w:r>
      <w:r w:rsidR="00681702" w:rsidRPr="00E95DE6">
        <w:rPr>
          <w:rFonts w:ascii="Times New Roman" w:hAnsi="Times New Roman"/>
          <w:sz w:val="24"/>
          <w:szCs w:val="24"/>
          <w:lang w:eastAsia="en-GB"/>
        </w:rPr>
        <w:t xml:space="preserve">by total expenditure </w:t>
      </w:r>
      <w:r w:rsidRPr="00E95DE6">
        <w:rPr>
          <w:rFonts w:ascii="Times New Roman" w:hAnsi="Times New Roman"/>
          <w:sz w:val="24"/>
          <w:szCs w:val="24"/>
          <w:lang w:eastAsia="en-GB"/>
        </w:rPr>
        <w:t>in order to make it comparable between departments.</w:t>
      </w:r>
      <w:r w:rsidR="00051B1D" w:rsidRPr="00E95DE6">
        <w:rPr>
          <w:rFonts w:ascii="Times New Roman" w:hAnsi="Times New Roman"/>
          <w:sz w:val="24"/>
          <w:szCs w:val="24"/>
          <w:lang w:eastAsia="en-GB"/>
        </w:rPr>
        <w:t xml:space="preserve"> </w:t>
      </w:r>
      <w:r w:rsidR="00CD5AEA" w:rsidRPr="00E95DE6">
        <w:rPr>
          <w:rFonts w:ascii="Times New Roman" w:hAnsi="Times New Roman"/>
          <w:sz w:val="24"/>
          <w:szCs w:val="24"/>
          <w:lang w:eastAsia="en-GB"/>
        </w:rPr>
        <w:t>This is viewed as a proxy for payment behav</w:t>
      </w:r>
      <w:r w:rsidR="00F905F0" w:rsidRPr="00E95DE6">
        <w:rPr>
          <w:rFonts w:ascii="Times New Roman" w:hAnsi="Times New Roman"/>
          <w:sz w:val="24"/>
          <w:szCs w:val="24"/>
          <w:lang w:eastAsia="en-GB"/>
        </w:rPr>
        <w:t xml:space="preserve">iour, i.e. assess whether the departments have been meeting their debt obligations. </w:t>
      </w:r>
      <w:r w:rsidR="008245EE" w:rsidRPr="00E95DE6">
        <w:rPr>
          <w:rFonts w:ascii="Times New Roman" w:hAnsi="Times New Roman"/>
          <w:sz w:val="24"/>
          <w:szCs w:val="24"/>
          <w:lang w:val="en-ZA" w:eastAsia="en-GB"/>
        </w:rPr>
        <w:t>A high value of this ratio indicates bad payment behaviour since it points to a large portion of total expend</w:t>
      </w:r>
      <w:r w:rsidR="008245EE" w:rsidRPr="00E95DE6">
        <w:rPr>
          <w:rFonts w:ascii="Times New Roman" w:hAnsi="Times New Roman"/>
          <w:sz w:val="24"/>
          <w:szCs w:val="24"/>
          <w:lang w:val="en-ZA" w:eastAsia="en-GB"/>
        </w:rPr>
        <w:t>i</w:t>
      </w:r>
      <w:r w:rsidR="008245EE" w:rsidRPr="00E95DE6">
        <w:rPr>
          <w:rFonts w:ascii="Times New Roman" w:hAnsi="Times New Roman"/>
          <w:sz w:val="24"/>
          <w:szCs w:val="24"/>
          <w:lang w:val="en-ZA" w:eastAsia="en-GB"/>
        </w:rPr>
        <w:t>ture that is still outstanding after 30 days. The lower the value of this ratio the better the pa</w:t>
      </w:r>
      <w:r w:rsidR="008245EE" w:rsidRPr="00E95DE6">
        <w:rPr>
          <w:rFonts w:ascii="Times New Roman" w:hAnsi="Times New Roman"/>
          <w:sz w:val="24"/>
          <w:szCs w:val="24"/>
          <w:lang w:val="en-ZA" w:eastAsia="en-GB"/>
        </w:rPr>
        <w:t>y</w:t>
      </w:r>
      <w:r w:rsidR="008245EE" w:rsidRPr="00E95DE6">
        <w:rPr>
          <w:rFonts w:ascii="Times New Roman" w:hAnsi="Times New Roman"/>
          <w:sz w:val="24"/>
          <w:szCs w:val="24"/>
          <w:lang w:val="en-ZA" w:eastAsia="en-GB"/>
        </w:rPr>
        <w:t>ment behaviour since this on the other hand indicates that the accruals 30 days plus is propo</w:t>
      </w:r>
      <w:r w:rsidR="008245EE" w:rsidRPr="00E95DE6">
        <w:rPr>
          <w:rFonts w:ascii="Times New Roman" w:hAnsi="Times New Roman"/>
          <w:sz w:val="24"/>
          <w:szCs w:val="24"/>
          <w:lang w:val="en-ZA" w:eastAsia="en-GB"/>
        </w:rPr>
        <w:t>r</w:t>
      </w:r>
      <w:r w:rsidR="008245EE" w:rsidRPr="00E95DE6">
        <w:rPr>
          <w:rFonts w:ascii="Times New Roman" w:hAnsi="Times New Roman"/>
          <w:sz w:val="24"/>
          <w:szCs w:val="24"/>
          <w:lang w:val="en-ZA" w:eastAsia="en-GB"/>
        </w:rPr>
        <w:t>tionally lower than the total expenditure. Thus an increase in this ratio indicates worsening payment behaviour and a decrease indicates improving payment behaviour.</w:t>
      </w:r>
      <w:r w:rsidR="005365F3" w:rsidRPr="00E95DE6">
        <w:rPr>
          <w:rFonts w:ascii="Times New Roman" w:hAnsi="Times New Roman"/>
          <w:sz w:val="24"/>
          <w:szCs w:val="24"/>
          <w:lang w:val="en-ZA" w:eastAsia="en-GB"/>
        </w:rPr>
        <w:t xml:space="preserve"> </w:t>
      </w:r>
    </w:p>
    <w:p w14:paraId="27FEAEBA" w14:textId="77777777" w:rsidR="00D80AE4" w:rsidRPr="00E95DE6" w:rsidRDefault="00707A5A" w:rsidP="00D330AC">
      <w:pPr>
        <w:autoSpaceDE w:val="0"/>
        <w:autoSpaceDN w:val="0"/>
        <w:adjustRightInd w:val="0"/>
        <w:spacing w:after="120" w:line="360" w:lineRule="auto"/>
        <w:jc w:val="both"/>
        <w:rPr>
          <w:rFonts w:ascii="Times New Roman" w:hAnsi="Times New Roman"/>
          <w:b/>
          <w:sz w:val="24"/>
          <w:szCs w:val="24"/>
          <w:lang w:eastAsia="en-GB"/>
        </w:rPr>
      </w:pPr>
      <w:r w:rsidRPr="00E95DE6">
        <w:rPr>
          <w:rFonts w:ascii="Times New Roman" w:hAnsi="Times New Roman"/>
          <w:b/>
          <w:sz w:val="24"/>
          <w:szCs w:val="24"/>
          <w:lang w:eastAsia="en-GB"/>
        </w:rPr>
        <w:t>I</w:t>
      </w:r>
      <w:r w:rsidR="00D80AE4" w:rsidRPr="00E95DE6">
        <w:rPr>
          <w:rFonts w:ascii="Times New Roman" w:hAnsi="Times New Roman"/>
          <w:b/>
          <w:sz w:val="24"/>
          <w:szCs w:val="24"/>
          <w:lang w:eastAsia="en-GB"/>
        </w:rPr>
        <w:t>ndependent variables</w:t>
      </w:r>
    </w:p>
    <w:p w14:paraId="7081E7EA" w14:textId="77777777" w:rsidR="00707A5A" w:rsidRPr="00E95DE6" w:rsidRDefault="00707A5A"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 xml:space="preserve">The independent variables </w:t>
      </w:r>
      <w:r w:rsidR="00362042" w:rsidRPr="00E95DE6">
        <w:rPr>
          <w:rFonts w:ascii="Times New Roman" w:hAnsi="Times New Roman"/>
          <w:sz w:val="24"/>
          <w:szCs w:val="24"/>
          <w:lang w:eastAsia="en-GB"/>
        </w:rPr>
        <w:t xml:space="preserve">available for </w:t>
      </w:r>
      <w:r w:rsidRPr="00E95DE6">
        <w:rPr>
          <w:rFonts w:ascii="Times New Roman" w:hAnsi="Times New Roman"/>
          <w:sz w:val="24"/>
          <w:szCs w:val="24"/>
          <w:lang w:eastAsia="en-GB"/>
        </w:rPr>
        <w:t xml:space="preserve">linear regression </w:t>
      </w:r>
      <w:r w:rsidR="00362042" w:rsidRPr="00E95DE6">
        <w:rPr>
          <w:rFonts w:ascii="Times New Roman" w:hAnsi="Times New Roman"/>
          <w:sz w:val="24"/>
          <w:szCs w:val="24"/>
          <w:lang w:eastAsia="en-GB"/>
        </w:rPr>
        <w:t xml:space="preserve">modelling purposes </w:t>
      </w:r>
      <w:r w:rsidRPr="00E95DE6">
        <w:rPr>
          <w:rFonts w:ascii="Times New Roman" w:hAnsi="Times New Roman"/>
          <w:sz w:val="24"/>
          <w:szCs w:val="24"/>
          <w:lang w:eastAsia="en-GB"/>
        </w:rPr>
        <w:t xml:space="preserve">are </w:t>
      </w:r>
      <w:r w:rsidR="00681702" w:rsidRPr="00E95DE6">
        <w:rPr>
          <w:rFonts w:ascii="Times New Roman" w:hAnsi="Times New Roman"/>
          <w:sz w:val="24"/>
          <w:szCs w:val="24"/>
          <w:lang w:eastAsia="en-GB"/>
        </w:rPr>
        <w:t xml:space="preserve">documented </w:t>
      </w:r>
      <w:r w:rsidRPr="00E95DE6">
        <w:rPr>
          <w:rFonts w:ascii="Times New Roman" w:hAnsi="Times New Roman"/>
          <w:sz w:val="24"/>
          <w:szCs w:val="24"/>
          <w:lang w:eastAsia="en-GB"/>
        </w:rPr>
        <w:t xml:space="preserve">in Table </w:t>
      </w:r>
      <w:r w:rsidR="009D3C1F" w:rsidRPr="00E95DE6">
        <w:rPr>
          <w:rFonts w:ascii="Times New Roman" w:hAnsi="Times New Roman"/>
          <w:sz w:val="24"/>
          <w:szCs w:val="24"/>
          <w:lang w:eastAsia="en-GB"/>
        </w:rPr>
        <w:t>1</w:t>
      </w:r>
      <w:r w:rsidR="008245EE" w:rsidRPr="00E95DE6">
        <w:rPr>
          <w:rFonts w:ascii="Times New Roman" w:hAnsi="Times New Roman"/>
          <w:sz w:val="24"/>
          <w:szCs w:val="24"/>
          <w:lang w:eastAsia="en-GB"/>
        </w:rPr>
        <w:t>.</w:t>
      </w:r>
      <w:r w:rsidR="00051B1D" w:rsidRPr="00E95DE6">
        <w:rPr>
          <w:rFonts w:ascii="Times New Roman" w:hAnsi="Times New Roman"/>
          <w:sz w:val="24"/>
          <w:szCs w:val="24"/>
          <w:lang w:eastAsia="en-GB"/>
        </w:rPr>
        <w:t xml:space="preserve"> </w:t>
      </w:r>
      <w:r w:rsidR="00362042" w:rsidRPr="00E95DE6">
        <w:rPr>
          <w:rFonts w:ascii="Times New Roman" w:hAnsi="Times New Roman"/>
          <w:sz w:val="24"/>
          <w:szCs w:val="24"/>
          <w:lang w:eastAsia="en-GB"/>
        </w:rPr>
        <w:t>The HT dataset contained 41 independent variables and the H dataset only 40 since the time variable was omitted from this dataset.</w:t>
      </w:r>
      <w:r w:rsidR="00051B1D" w:rsidRPr="00E95DE6">
        <w:rPr>
          <w:rFonts w:ascii="Times New Roman" w:hAnsi="Times New Roman"/>
          <w:sz w:val="24"/>
          <w:szCs w:val="24"/>
          <w:lang w:eastAsia="en-GB"/>
        </w:rPr>
        <w:t xml:space="preserve"> </w:t>
      </w:r>
      <w:r w:rsidR="00362042" w:rsidRPr="00E95DE6">
        <w:rPr>
          <w:rFonts w:ascii="Times New Roman" w:hAnsi="Times New Roman"/>
          <w:sz w:val="24"/>
          <w:szCs w:val="24"/>
          <w:lang w:eastAsia="en-GB"/>
        </w:rPr>
        <w:t xml:space="preserve">Both datasets contained 45 </w:t>
      </w:r>
      <w:proofErr w:type="spellStart"/>
      <w:r w:rsidR="00362042" w:rsidRPr="00E95DE6">
        <w:rPr>
          <w:rFonts w:ascii="Times New Roman" w:hAnsi="Times New Roman"/>
          <w:sz w:val="24"/>
          <w:szCs w:val="24"/>
          <w:lang w:eastAsia="en-GB"/>
        </w:rPr>
        <w:t>datapoints</w:t>
      </w:r>
      <w:proofErr w:type="spellEnd"/>
      <w:r w:rsidR="00362042" w:rsidRPr="00E95DE6">
        <w:rPr>
          <w:rFonts w:ascii="Times New Roman" w:hAnsi="Times New Roman"/>
          <w:sz w:val="24"/>
          <w:szCs w:val="24"/>
          <w:lang w:eastAsia="en-GB"/>
        </w:rPr>
        <w:t>.</w:t>
      </w:r>
    </w:p>
    <w:p w14:paraId="42AAEDC0" w14:textId="77777777" w:rsidR="00344485" w:rsidRPr="00E95DE6" w:rsidRDefault="00344485" w:rsidP="00344485">
      <w:pPr>
        <w:autoSpaceDE w:val="0"/>
        <w:autoSpaceDN w:val="0"/>
        <w:adjustRightInd w:val="0"/>
        <w:spacing w:after="120" w:line="360" w:lineRule="auto"/>
        <w:rPr>
          <w:rFonts w:ascii="Times New Roman" w:hAnsi="Times New Roman"/>
          <w:i/>
          <w:sz w:val="24"/>
          <w:szCs w:val="24"/>
          <w:lang w:eastAsia="en-GB"/>
        </w:rPr>
      </w:pPr>
      <w:proofErr w:type="gramStart"/>
      <w:r w:rsidRPr="00E95DE6">
        <w:rPr>
          <w:rFonts w:ascii="Times New Roman" w:hAnsi="Times New Roman"/>
          <w:b/>
          <w:i/>
          <w:sz w:val="24"/>
          <w:szCs w:val="24"/>
          <w:lang w:eastAsia="en-GB"/>
        </w:rPr>
        <w:t>Table 1</w:t>
      </w:r>
      <w:r w:rsidRPr="00E95DE6">
        <w:rPr>
          <w:rFonts w:ascii="Times New Roman" w:hAnsi="Times New Roman"/>
          <w:i/>
          <w:sz w:val="24"/>
          <w:szCs w:val="24"/>
          <w:lang w:eastAsia="en-GB"/>
        </w:rPr>
        <w:t>: Summary of the independent variables available for linear regression modelling purposes.</w:t>
      </w:r>
      <w:proofErr w:type="gramEnd"/>
    </w:p>
    <w:tbl>
      <w:tblPr>
        <w:tblW w:w="5000" w:type="pct"/>
        <w:tblLook w:val="04A0" w:firstRow="1" w:lastRow="0" w:firstColumn="1" w:lastColumn="0" w:noHBand="0" w:noVBand="1"/>
      </w:tblPr>
      <w:tblGrid>
        <w:gridCol w:w="2888"/>
        <w:gridCol w:w="1830"/>
        <w:gridCol w:w="3055"/>
        <w:gridCol w:w="1469"/>
      </w:tblGrid>
      <w:tr w:rsidR="00E95DE6" w:rsidRPr="00E95DE6" w14:paraId="736056AA" w14:textId="77777777" w:rsidTr="00344485">
        <w:trPr>
          <w:trHeight w:val="291"/>
        </w:trPr>
        <w:tc>
          <w:tcPr>
            <w:tcW w:w="15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26FAE66" w14:textId="77777777" w:rsidR="00344485" w:rsidRPr="00E95DE6" w:rsidRDefault="00344485" w:rsidP="00D54FDA">
            <w:pPr>
              <w:spacing w:after="0" w:line="240" w:lineRule="auto"/>
              <w:jc w:val="center"/>
              <w:rPr>
                <w:rFonts w:ascii="Times New Roman" w:eastAsia="Times New Roman" w:hAnsi="Times New Roman"/>
                <w:b/>
                <w:bCs/>
                <w:sz w:val="24"/>
                <w:szCs w:val="24"/>
                <w:lang w:val="en-ZA" w:eastAsia="en-ZA"/>
              </w:rPr>
            </w:pPr>
            <w:r w:rsidRPr="00E95DE6">
              <w:rPr>
                <w:rFonts w:ascii="Times New Roman" w:eastAsia="Times New Roman" w:hAnsi="Times New Roman"/>
                <w:b/>
                <w:bCs/>
                <w:sz w:val="24"/>
                <w:szCs w:val="24"/>
                <w:lang w:val="en-ZA" w:eastAsia="en-ZA"/>
              </w:rPr>
              <w:t>Source</w:t>
            </w:r>
          </w:p>
        </w:tc>
        <w:tc>
          <w:tcPr>
            <w:tcW w:w="99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825C1F" w14:textId="77777777" w:rsidR="00344485" w:rsidRPr="00E95DE6" w:rsidRDefault="00344485" w:rsidP="00D54FDA">
            <w:pPr>
              <w:spacing w:after="0" w:line="240" w:lineRule="auto"/>
              <w:jc w:val="center"/>
              <w:rPr>
                <w:rFonts w:ascii="Times New Roman" w:eastAsia="Times New Roman" w:hAnsi="Times New Roman"/>
                <w:b/>
                <w:bCs/>
                <w:sz w:val="24"/>
                <w:szCs w:val="24"/>
                <w:lang w:val="en-ZA" w:eastAsia="en-ZA"/>
              </w:rPr>
            </w:pPr>
            <w:r w:rsidRPr="00E95DE6">
              <w:rPr>
                <w:rFonts w:ascii="Times New Roman" w:eastAsia="Times New Roman" w:hAnsi="Times New Roman"/>
                <w:b/>
                <w:bCs/>
                <w:sz w:val="24"/>
                <w:szCs w:val="24"/>
                <w:lang w:val="en-ZA" w:eastAsia="en-ZA"/>
              </w:rPr>
              <w:t>Variable</w:t>
            </w:r>
          </w:p>
        </w:tc>
        <w:tc>
          <w:tcPr>
            <w:tcW w:w="165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14B54E" w14:textId="77777777" w:rsidR="00344485" w:rsidRPr="00E95DE6" w:rsidRDefault="00344485" w:rsidP="00D54FDA">
            <w:pPr>
              <w:spacing w:after="0" w:line="240" w:lineRule="auto"/>
              <w:jc w:val="center"/>
              <w:rPr>
                <w:rFonts w:ascii="Times New Roman" w:eastAsia="Times New Roman" w:hAnsi="Times New Roman"/>
                <w:b/>
                <w:bCs/>
                <w:sz w:val="24"/>
                <w:szCs w:val="24"/>
                <w:lang w:val="en-ZA" w:eastAsia="en-ZA"/>
              </w:rPr>
            </w:pPr>
            <w:r w:rsidRPr="00E95DE6">
              <w:rPr>
                <w:rFonts w:ascii="Times New Roman" w:eastAsia="Times New Roman" w:hAnsi="Times New Roman"/>
                <w:b/>
                <w:bCs/>
                <w:sz w:val="24"/>
                <w:szCs w:val="24"/>
                <w:lang w:val="en-ZA" w:eastAsia="en-ZA"/>
              </w:rPr>
              <w:t>Description</w:t>
            </w:r>
          </w:p>
        </w:tc>
        <w:tc>
          <w:tcPr>
            <w:tcW w:w="79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7C32FA" w14:textId="77777777" w:rsidR="00344485" w:rsidRPr="00E95DE6" w:rsidRDefault="00344485" w:rsidP="00D54FDA">
            <w:pPr>
              <w:spacing w:after="0" w:line="240" w:lineRule="auto"/>
              <w:jc w:val="center"/>
              <w:rPr>
                <w:rFonts w:ascii="Times New Roman" w:eastAsia="Times New Roman" w:hAnsi="Times New Roman"/>
                <w:b/>
                <w:bCs/>
                <w:sz w:val="24"/>
                <w:szCs w:val="24"/>
                <w:lang w:val="en-ZA" w:eastAsia="en-ZA"/>
              </w:rPr>
            </w:pPr>
            <w:r w:rsidRPr="00E95DE6">
              <w:rPr>
                <w:rFonts w:ascii="Times New Roman" w:eastAsia="Times New Roman" w:hAnsi="Times New Roman"/>
                <w:b/>
                <w:bCs/>
                <w:sz w:val="24"/>
                <w:szCs w:val="24"/>
                <w:lang w:val="en-ZA" w:eastAsia="en-ZA"/>
              </w:rPr>
              <w:t>Broad</w:t>
            </w:r>
          </w:p>
          <w:p w14:paraId="41BC644B" w14:textId="77777777" w:rsidR="00344485" w:rsidRPr="00E95DE6" w:rsidRDefault="00344485" w:rsidP="00D54FDA">
            <w:pPr>
              <w:spacing w:after="0" w:line="240" w:lineRule="auto"/>
              <w:jc w:val="center"/>
              <w:rPr>
                <w:rFonts w:ascii="Times New Roman" w:eastAsia="Times New Roman" w:hAnsi="Times New Roman"/>
                <w:b/>
                <w:bCs/>
                <w:sz w:val="24"/>
                <w:szCs w:val="24"/>
                <w:lang w:val="en-ZA" w:eastAsia="en-ZA"/>
              </w:rPr>
            </w:pPr>
            <w:r w:rsidRPr="00E95DE6">
              <w:rPr>
                <w:rFonts w:ascii="Times New Roman" w:eastAsia="Times New Roman" w:hAnsi="Times New Roman"/>
                <w:b/>
                <w:bCs/>
                <w:sz w:val="24"/>
                <w:szCs w:val="24"/>
                <w:lang w:val="en-ZA" w:eastAsia="en-ZA"/>
              </w:rPr>
              <w:t>factor</w:t>
            </w:r>
          </w:p>
        </w:tc>
      </w:tr>
      <w:tr w:rsidR="00E95DE6" w:rsidRPr="00E95DE6" w14:paraId="4DAD740D" w14:textId="77777777" w:rsidTr="00344485">
        <w:trPr>
          <w:trHeight w:val="300"/>
        </w:trPr>
        <w:tc>
          <w:tcPr>
            <w:tcW w:w="1562" w:type="pct"/>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E9AFF1"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Constant</w:t>
            </w:r>
          </w:p>
        </w:tc>
        <w:tc>
          <w:tcPr>
            <w:tcW w:w="990" w:type="pct"/>
            <w:tcBorders>
              <w:top w:val="nil"/>
              <w:left w:val="nil"/>
              <w:bottom w:val="single" w:sz="4" w:space="0" w:color="auto"/>
              <w:right w:val="single" w:sz="4" w:space="0" w:color="auto"/>
            </w:tcBorders>
            <w:shd w:val="clear" w:color="auto" w:fill="F2F2F2" w:themeFill="background1" w:themeFillShade="F2"/>
            <w:noWrap/>
            <w:vAlign w:val="center"/>
            <w:hideMark/>
          </w:tcPr>
          <w:p w14:paraId="0D0F97E1"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roofErr w:type="spellStart"/>
            <w:r w:rsidRPr="00E95DE6">
              <w:rPr>
                <w:rFonts w:ascii="Times New Roman" w:eastAsia="Times New Roman" w:hAnsi="Times New Roman"/>
                <w:sz w:val="24"/>
                <w:szCs w:val="24"/>
                <w:lang w:val="en-ZA" w:eastAsia="en-ZA"/>
              </w:rPr>
              <w:t>Indicator_EC</w:t>
            </w:r>
            <w:proofErr w:type="spellEnd"/>
          </w:p>
        </w:tc>
        <w:tc>
          <w:tcPr>
            <w:tcW w:w="1653" w:type="pct"/>
            <w:tcBorders>
              <w:top w:val="nil"/>
              <w:left w:val="nil"/>
              <w:bottom w:val="single" w:sz="4" w:space="0" w:color="auto"/>
              <w:right w:val="single" w:sz="4" w:space="0" w:color="auto"/>
            </w:tcBorders>
            <w:shd w:val="clear" w:color="auto" w:fill="F2F2F2" w:themeFill="background1" w:themeFillShade="F2"/>
            <w:vAlign w:val="center"/>
            <w:hideMark/>
          </w:tcPr>
          <w:p w14:paraId="2A4258B9"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1 = Eastern Cape, 0 = all others</w:t>
            </w:r>
          </w:p>
        </w:tc>
        <w:tc>
          <w:tcPr>
            <w:tcW w:w="795" w:type="pct"/>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E527DB5"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Indicator</w:t>
            </w:r>
          </w:p>
        </w:tc>
      </w:tr>
      <w:tr w:rsidR="00E95DE6" w:rsidRPr="00E95DE6" w14:paraId="1BAAC0ED" w14:textId="77777777" w:rsidTr="00344485">
        <w:trPr>
          <w:trHeight w:val="300"/>
        </w:trPr>
        <w:tc>
          <w:tcPr>
            <w:tcW w:w="1562"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49F4C3"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F2F2F2" w:themeFill="background1" w:themeFillShade="F2"/>
            <w:noWrap/>
            <w:vAlign w:val="center"/>
            <w:hideMark/>
          </w:tcPr>
          <w:p w14:paraId="3A3F8EBE"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roofErr w:type="spellStart"/>
            <w:r w:rsidRPr="00E95DE6">
              <w:rPr>
                <w:rFonts w:ascii="Times New Roman" w:eastAsia="Times New Roman" w:hAnsi="Times New Roman"/>
                <w:sz w:val="24"/>
                <w:szCs w:val="24"/>
                <w:lang w:val="en-ZA" w:eastAsia="en-ZA"/>
              </w:rPr>
              <w:t>Indicator_FS</w:t>
            </w:r>
            <w:proofErr w:type="spellEnd"/>
          </w:p>
        </w:tc>
        <w:tc>
          <w:tcPr>
            <w:tcW w:w="1653" w:type="pct"/>
            <w:tcBorders>
              <w:top w:val="nil"/>
              <w:left w:val="nil"/>
              <w:bottom w:val="single" w:sz="4" w:space="0" w:color="auto"/>
              <w:right w:val="single" w:sz="4" w:space="0" w:color="auto"/>
            </w:tcBorders>
            <w:shd w:val="clear" w:color="auto" w:fill="F2F2F2" w:themeFill="background1" w:themeFillShade="F2"/>
            <w:vAlign w:val="center"/>
            <w:hideMark/>
          </w:tcPr>
          <w:p w14:paraId="3353E7D1"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1 = Free State, 0 = all others</w:t>
            </w:r>
          </w:p>
        </w:tc>
        <w:tc>
          <w:tcPr>
            <w:tcW w:w="795" w:type="pct"/>
            <w:vMerge/>
            <w:tcBorders>
              <w:left w:val="single" w:sz="4" w:space="0" w:color="auto"/>
              <w:right w:val="single" w:sz="4" w:space="0" w:color="auto"/>
            </w:tcBorders>
            <w:shd w:val="clear" w:color="auto" w:fill="F2F2F2" w:themeFill="background1" w:themeFillShade="F2"/>
            <w:vAlign w:val="center"/>
            <w:hideMark/>
          </w:tcPr>
          <w:p w14:paraId="34F0F9C5"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2F0C41E0" w14:textId="77777777" w:rsidTr="00344485">
        <w:trPr>
          <w:trHeight w:val="300"/>
        </w:trPr>
        <w:tc>
          <w:tcPr>
            <w:tcW w:w="1562"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0B80D15"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F2F2F2" w:themeFill="background1" w:themeFillShade="F2"/>
            <w:noWrap/>
            <w:vAlign w:val="center"/>
            <w:hideMark/>
          </w:tcPr>
          <w:p w14:paraId="2FDA8EF5"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roofErr w:type="spellStart"/>
            <w:r w:rsidRPr="00E95DE6">
              <w:rPr>
                <w:rFonts w:ascii="Times New Roman" w:eastAsia="Times New Roman" w:hAnsi="Times New Roman"/>
                <w:sz w:val="24"/>
                <w:szCs w:val="24"/>
                <w:lang w:val="en-ZA" w:eastAsia="en-ZA"/>
              </w:rPr>
              <w:t>Indicator_Gau</w:t>
            </w:r>
            <w:proofErr w:type="spellEnd"/>
          </w:p>
        </w:tc>
        <w:tc>
          <w:tcPr>
            <w:tcW w:w="1653" w:type="pct"/>
            <w:tcBorders>
              <w:top w:val="nil"/>
              <w:left w:val="nil"/>
              <w:bottom w:val="single" w:sz="4" w:space="0" w:color="auto"/>
              <w:right w:val="single" w:sz="4" w:space="0" w:color="auto"/>
            </w:tcBorders>
            <w:shd w:val="clear" w:color="auto" w:fill="F2F2F2" w:themeFill="background1" w:themeFillShade="F2"/>
            <w:vAlign w:val="center"/>
            <w:hideMark/>
          </w:tcPr>
          <w:p w14:paraId="6EAB2CE9"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1 = Gauteng, 0 = all others</w:t>
            </w:r>
          </w:p>
        </w:tc>
        <w:tc>
          <w:tcPr>
            <w:tcW w:w="795" w:type="pct"/>
            <w:vMerge/>
            <w:tcBorders>
              <w:left w:val="single" w:sz="4" w:space="0" w:color="auto"/>
              <w:right w:val="single" w:sz="4" w:space="0" w:color="auto"/>
            </w:tcBorders>
            <w:shd w:val="clear" w:color="auto" w:fill="F2F2F2" w:themeFill="background1" w:themeFillShade="F2"/>
            <w:vAlign w:val="center"/>
            <w:hideMark/>
          </w:tcPr>
          <w:p w14:paraId="37E6DF2B"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3C7757F7" w14:textId="77777777" w:rsidTr="00344485">
        <w:trPr>
          <w:trHeight w:val="300"/>
        </w:trPr>
        <w:tc>
          <w:tcPr>
            <w:tcW w:w="1562"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47EC45"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F2F2F2" w:themeFill="background1" w:themeFillShade="F2"/>
            <w:noWrap/>
            <w:vAlign w:val="center"/>
            <w:hideMark/>
          </w:tcPr>
          <w:p w14:paraId="563FC7E4"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roofErr w:type="spellStart"/>
            <w:r w:rsidRPr="00E95DE6">
              <w:rPr>
                <w:rFonts w:ascii="Times New Roman" w:eastAsia="Times New Roman" w:hAnsi="Times New Roman"/>
                <w:sz w:val="24"/>
                <w:szCs w:val="24"/>
                <w:lang w:val="en-ZA" w:eastAsia="en-ZA"/>
              </w:rPr>
              <w:t>Indicator_KZN</w:t>
            </w:r>
            <w:proofErr w:type="spellEnd"/>
          </w:p>
        </w:tc>
        <w:tc>
          <w:tcPr>
            <w:tcW w:w="1653" w:type="pct"/>
            <w:tcBorders>
              <w:top w:val="nil"/>
              <w:left w:val="nil"/>
              <w:bottom w:val="single" w:sz="4" w:space="0" w:color="auto"/>
              <w:right w:val="single" w:sz="4" w:space="0" w:color="auto"/>
            </w:tcBorders>
            <w:shd w:val="clear" w:color="auto" w:fill="F2F2F2" w:themeFill="background1" w:themeFillShade="F2"/>
            <w:vAlign w:val="center"/>
            <w:hideMark/>
          </w:tcPr>
          <w:p w14:paraId="67E451D7"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1 = KwaZulu-Natal, 0 = all others</w:t>
            </w:r>
          </w:p>
        </w:tc>
        <w:tc>
          <w:tcPr>
            <w:tcW w:w="795" w:type="pct"/>
            <w:vMerge/>
            <w:tcBorders>
              <w:left w:val="single" w:sz="4" w:space="0" w:color="auto"/>
              <w:right w:val="single" w:sz="4" w:space="0" w:color="auto"/>
            </w:tcBorders>
            <w:shd w:val="clear" w:color="auto" w:fill="F2F2F2" w:themeFill="background1" w:themeFillShade="F2"/>
            <w:vAlign w:val="center"/>
            <w:hideMark/>
          </w:tcPr>
          <w:p w14:paraId="3D24810B"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0D87125B" w14:textId="77777777" w:rsidTr="00344485">
        <w:trPr>
          <w:trHeight w:val="300"/>
        </w:trPr>
        <w:tc>
          <w:tcPr>
            <w:tcW w:w="1562"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97677D2"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F2F2F2" w:themeFill="background1" w:themeFillShade="F2"/>
            <w:noWrap/>
            <w:vAlign w:val="center"/>
            <w:hideMark/>
          </w:tcPr>
          <w:p w14:paraId="60DF8C01"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roofErr w:type="spellStart"/>
            <w:r w:rsidRPr="00E95DE6">
              <w:rPr>
                <w:rFonts w:ascii="Times New Roman" w:eastAsia="Times New Roman" w:hAnsi="Times New Roman"/>
                <w:sz w:val="24"/>
                <w:szCs w:val="24"/>
                <w:lang w:val="en-ZA" w:eastAsia="en-ZA"/>
              </w:rPr>
              <w:t>Indicator_Lim</w:t>
            </w:r>
            <w:proofErr w:type="spellEnd"/>
          </w:p>
        </w:tc>
        <w:tc>
          <w:tcPr>
            <w:tcW w:w="1653" w:type="pct"/>
            <w:tcBorders>
              <w:top w:val="nil"/>
              <w:left w:val="nil"/>
              <w:bottom w:val="single" w:sz="4" w:space="0" w:color="auto"/>
              <w:right w:val="single" w:sz="4" w:space="0" w:color="auto"/>
            </w:tcBorders>
            <w:shd w:val="clear" w:color="auto" w:fill="F2F2F2" w:themeFill="background1" w:themeFillShade="F2"/>
            <w:vAlign w:val="center"/>
            <w:hideMark/>
          </w:tcPr>
          <w:p w14:paraId="7B0ADE99"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 xml:space="preserve">1 = </w:t>
            </w:r>
            <w:proofErr w:type="spellStart"/>
            <w:r w:rsidRPr="00E95DE6">
              <w:rPr>
                <w:rFonts w:ascii="Times New Roman" w:eastAsia="Times New Roman" w:hAnsi="Times New Roman"/>
                <w:sz w:val="24"/>
                <w:szCs w:val="24"/>
                <w:lang w:val="en-ZA" w:eastAsia="en-ZA"/>
              </w:rPr>
              <w:t>Limpopulationo</w:t>
            </w:r>
            <w:proofErr w:type="spellEnd"/>
            <w:r w:rsidRPr="00E95DE6">
              <w:rPr>
                <w:rFonts w:ascii="Times New Roman" w:eastAsia="Times New Roman" w:hAnsi="Times New Roman"/>
                <w:sz w:val="24"/>
                <w:szCs w:val="24"/>
                <w:lang w:val="en-ZA" w:eastAsia="en-ZA"/>
              </w:rPr>
              <w:t>, 0 = all others</w:t>
            </w:r>
          </w:p>
        </w:tc>
        <w:tc>
          <w:tcPr>
            <w:tcW w:w="795" w:type="pct"/>
            <w:vMerge/>
            <w:tcBorders>
              <w:left w:val="single" w:sz="4" w:space="0" w:color="auto"/>
              <w:right w:val="single" w:sz="4" w:space="0" w:color="auto"/>
            </w:tcBorders>
            <w:shd w:val="clear" w:color="auto" w:fill="F2F2F2" w:themeFill="background1" w:themeFillShade="F2"/>
            <w:vAlign w:val="center"/>
            <w:hideMark/>
          </w:tcPr>
          <w:p w14:paraId="6B0A846C"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332B4465" w14:textId="77777777" w:rsidTr="00344485">
        <w:trPr>
          <w:trHeight w:val="300"/>
        </w:trPr>
        <w:tc>
          <w:tcPr>
            <w:tcW w:w="1562"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1D7EEEC"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F2F2F2" w:themeFill="background1" w:themeFillShade="F2"/>
            <w:noWrap/>
            <w:vAlign w:val="center"/>
            <w:hideMark/>
          </w:tcPr>
          <w:p w14:paraId="23F5A09D"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roofErr w:type="spellStart"/>
            <w:r w:rsidRPr="00E95DE6">
              <w:rPr>
                <w:rFonts w:ascii="Times New Roman" w:eastAsia="Times New Roman" w:hAnsi="Times New Roman"/>
                <w:sz w:val="24"/>
                <w:szCs w:val="24"/>
                <w:lang w:val="en-ZA" w:eastAsia="en-ZA"/>
              </w:rPr>
              <w:t>Indicator_Mpu</w:t>
            </w:r>
            <w:proofErr w:type="spellEnd"/>
          </w:p>
        </w:tc>
        <w:tc>
          <w:tcPr>
            <w:tcW w:w="1653" w:type="pct"/>
            <w:tcBorders>
              <w:top w:val="nil"/>
              <w:left w:val="nil"/>
              <w:bottom w:val="single" w:sz="4" w:space="0" w:color="auto"/>
              <w:right w:val="single" w:sz="4" w:space="0" w:color="auto"/>
            </w:tcBorders>
            <w:shd w:val="clear" w:color="auto" w:fill="F2F2F2" w:themeFill="background1" w:themeFillShade="F2"/>
            <w:vAlign w:val="center"/>
            <w:hideMark/>
          </w:tcPr>
          <w:p w14:paraId="211F6873"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1 = Mpumalanga, 0 = all others</w:t>
            </w:r>
          </w:p>
        </w:tc>
        <w:tc>
          <w:tcPr>
            <w:tcW w:w="795" w:type="pct"/>
            <w:vMerge/>
            <w:tcBorders>
              <w:left w:val="single" w:sz="4" w:space="0" w:color="auto"/>
              <w:right w:val="single" w:sz="4" w:space="0" w:color="auto"/>
            </w:tcBorders>
            <w:shd w:val="clear" w:color="auto" w:fill="F2F2F2" w:themeFill="background1" w:themeFillShade="F2"/>
            <w:vAlign w:val="center"/>
            <w:hideMark/>
          </w:tcPr>
          <w:p w14:paraId="4CF6CD35"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0454AAEE" w14:textId="77777777" w:rsidTr="00344485">
        <w:trPr>
          <w:trHeight w:val="300"/>
        </w:trPr>
        <w:tc>
          <w:tcPr>
            <w:tcW w:w="1562"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DEB9DE0"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F2F2F2" w:themeFill="background1" w:themeFillShade="F2"/>
            <w:noWrap/>
            <w:vAlign w:val="center"/>
            <w:hideMark/>
          </w:tcPr>
          <w:p w14:paraId="73146347"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roofErr w:type="spellStart"/>
            <w:r w:rsidRPr="00E95DE6">
              <w:rPr>
                <w:rFonts w:ascii="Times New Roman" w:eastAsia="Times New Roman" w:hAnsi="Times New Roman"/>
                <w:sz w:val="24"/>
                <w:szCs w:val="24"/>
                <w:lang w:val="en-ZA" w:eastAsia="en-ZA"/>
              </w:rPr>
              <w:t>Indicator_NW</w:t>
            </w:r>
            <w:proofErr w:type="spellEnd"/>
          </w:p>
        </w:tc>
        <w:tc>
          <w:tcPr>
            <w:tcW w:w="1653" w:type="pct"/>
            <w:tcBorders>
              <w:top w:val="nil"/>
              <w:left w:val="nil"/>
              <w:bottom w:val="single" w:sz="4" w:space="0" w:color="auto"/>
              <w:right w:val="single" w:sz="4" w:space="0" w:color="auto"/>
            </w:tcBorders>
            <w:shd w:val="clear" w:color="auto" w:fill="F2F2F2" w:themeFill="background1" w:themeFillShade="F2"/>
            <w:vAlign w:val="center"/>
            <w:hideMark/>
          </w:tcPr>
          <w:p w14:paraId="703190E1"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1 = North West, 0 = all ot</w:t>
            </w:r>
            <w:r w:rsidRPr="00E95DE6">
              <w:rPr>
                <w:rFonts w:ascii="Times New Roman" w:eastAsia="Times New Roman" w:hAnsi="Times New Roman"/>
                <w:sz w:val="24"/>
                <w:szCs w:val="24"/>
                <w:lang w:val="en-ZA" w:eastAsia="en-ZA"/>
              </w:rPr>
              <w:t>h</w:t>
            </w:r>
            <w:r w:rsidRPr="00E95DE6">
              <w:rPr>
                <w:rFonts w:ascii="Times New Roman" w:eastAsia="Times New Roman" w:hAnsi="Times New Roman"/>
                <w:sz w:val="24"/>
                <w:szCs w:val="24"/>
                <w:lang w:val="en-ZA" w:eastAsia="en-ZA"/>
              </w:rPr>
              <w:t>ers</w:t>
            </w:r>
          </w:p>
        </w:tc>
        <w:tc>
          <w:tcPr>
            <w:tcW w:w="795" w:type="pct"/>
            <w:vMerge/>
            <w:tcBorders>
              <w:left w:val="single" w:sz="4" w:space="0" w:color="auto"/>
              <w:right w:val="single" w:sz="4" w:space="0" w:color="auto"/>
            </w:tcBorders>
            <w:shd w:val="clear" w:color="auto" w:fill="F2F2F2" w:themeFill="background1" w:themeFillShade="F2"/>
            <w:vAlign w:val="center"/>
            <w:hideMark/>
          </w:tcPr>
          <w:p w14:paraId="388FEBC5"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6678A79C" w14:textId="77777777" w:rsidTr="00344485">
        <w:trPr>
          <w:trHeight w:val="300"/>
        </w:trPr>
        <w:tc>
          <w:tcPr>
            <w:tcW w:w="1562"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F2E0F14"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F2F2F2" w:themeFill="background1" w:themeFillShade="F2"/>
            <w:noWrap/>
            <w:vAlign w:val="center"/>
            <w:hideMark/>
          </w:tcPr>
          <w:p w14:paraId="650548F5"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roofErr w:type="spellStart"/>
            <w:r w:rsidRPr="00E95DE6">
              <w:rPr>
                <w:rFonts w:ascii="Times New Roman" w:eastAsia="Times New Roman" w:hAnsi="Times New Roman"/>
                <w:sz w:val="24"/>
                <w:szCs w:val="24"/>
                <w:lang w:val="en-ZA" w:eastAsia="en-ZA"/>
              </w:rPr>
              <w:t>Indicator_NC</w:t>
            </w:r>
            <w:proofErr w:type="spellEnd"/>
          </w:p>
        </w:tc>
        <w:tc>
          <w:tcPr>
            <w:tcW w:w="1653" w:type="pct"/>
            <w:tcBorders>
              <w:top w:val="nil"/>
              <w:left w:val="nil"/>
              <w:bottom w:val="single" w:sz="4" w:space="0" w:color="auto"/>
              <w:right w:val="single" w:sz="4" w:space="0" w:color="auto"/>
            </w:tcBorders>
            <w:shd w:val="clear" w:color="auto" w:fill="F2F2F2" w:themeFill="background1" w:themeFillShade="F2"/>
            <w:vAlign w:val="center"/>
            <w:hideMark/>
          </w:tcPr>
          <w:p w14:paraId="16CCBEEA"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1 = Northern Cape, 0 = all others</w:t>
            </w:r>
          </w:p>
        </w:tc>
        <w:tc>
          <w:tcPr>
            <w:tcW w:w="795" w:type="pct"/>
            <w:vMerge/>
            <w:tcBorders>
              <w:left w:val="single" w:sz="4" w:space="0" w:color="auto"/>
              <w:right w:val="single" w:sz="4" w:space="0" w:color="auto"/>
            </w:tcBorders>
            <w:shd w:val="clear" w:color="auto" w:fill="F2F2F2" w:themeFill="background1" w:themeFillShade="F2"/>
            <w:vAlign w:val="center"/>
            <w:hideMark/>
          </w:tcPr>
          <w:p w14:paraId="47C4DDAA"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29BE95C5" w14:textId="77777777" w:rsidTr="00344485">
        <w:trPr>
          <w:trHeight w:val="300"/>
        </w:trPr>
        <w:tc>
          <w:tcPr>
            <w:tcW w:w="1562"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DC2F83E"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F2F2F2" w:themeFill="background1" w:themeFillShade="F2"/>
            <w:noWrap/>
            <w:vAlign w:val="center"/>
            <w:hideMark/>
          </w:tcPr>
          <w:p w14:paraId="7BBA43ED"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roofErr w:type="spellStart"/>
            <w:r w:rsidRPr="00E95DE6">
              <w:rPr>
                <w:rFonts w:ascii="Times New Roman" w:eastAsia="Times New Roman" w:hAnsi="Times New Roman"/>
                <w:sz w:val="24"/>
                <w:szCs w:val="24"/>
                <w:lang w:val="en-ZA" w:eastAsia="en-ZA"/>
              </w:rPr>
              <w:t>Indicator_WC</w:t>
            </w:r>
            <w:proofErr w:type="spellEnd"/>
          </w:p>
        </w:tc>
        <w:tc>
          <w:tcPr>
            <w:tcW w:w="1653" w:type="pct"/>
            <w:tcBorders>
              <w:top w:val="nil"/>
              <w:left w:val="nil"/>
              <w:bottom w:val="single" w:sz="4" w:space="0" w:color="auto"/>
              <w:right w:val="single" w:sz="4" w:space="0" w:color="auto"/>
            </w:tcBorders>
            <w:shd w:val="clear" w:color="auto" w:fill="F2F2F2" w:themeFill="background1" w:themeFillShade="F2"/>
            <w:vAlign w:val="center"/>
            <w:hideMark/>
          </w:tcPr>
          <w:p w14:paraId="33CCE065"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1 = Western Cape, 0 = all others</w:t>
            </w:r>
          </w:p>
        </w:tc>
        <w:tc>
          <w:tcPr>
            <w:tcW w:w="795" w:type="pct"/>
            <w:vMerge/>
            <w:tcBorders>
              <w:left w:val="single" w:sz="4" w:space="0" w:color="auto"/>
              <w:bottom w:val="single" w:sz="4" w:space="0" w:color="000000"/>
              <w:right w:val="single" w:sz="4" w:space="0" w:color="auto"/>
            </w:tcBorders>
            <w:shd w:val="clear" w:color="auto" w:fill="F2F2F2" w:themeFill="background1" w:themeFillShade="F2"/>
            <w:vAlign w:val="center"/>
            <w:hideMark/>
          </w:tcPr>
          <w:p w14:paraId="55C961ED"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618CAF43" w14:textId="77777777" w:rsidTr="00344485">
        <w:trPr>
          <w:trHeight w:val="1158"/>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0F8463C9"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Derived from financial year</w:t>
            </w:r>
          </w:p>
        </w:tc>
        <w:tc>
          <w:tcPr>
            <w:tcW w:w="990" w:type="pct"/>
            <w:tcBorders>
              <w:top w:val="nil"/>
              <w:left w:val="nil"/>
              <w:bottom w:val="single" w:sz="4" w:space="0" w:color="auto"/>
              <w:right w:val="single" w:sz="4" w:space="0" w:color="auto"/>
            </w:tcBorders>
            <w:shd w:val="clear" w:color="auto" w:fill="auto"/>
            <w:noWrap/>
            <w:vAlign w:val="center"/>
            <w:hideMark/>
          </w:tcPr>
          <w:p w14:paraId="64F4D8DB"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time</w:t>
            </w:r>
          </w:p>
        </w:tc>
        <w:tc>
          <w:tcPr>
            <w:tcW w:w="1653" w:type="pct"/>
            <w:tcBorders>
              <w:top w:val="nil"/>
              <w:left w:val="nil"/>
              <w:bottom w:val="single" w:sz="4" w:space="0" w:color="auto"/>
              <w:right w:val="single" w:sz="4" w:space="0" w:color="auto"/>
            </w:tcBorders>
            <w:shd w:val="clear" w:color="auto" w:fill="auto"/>
            <w:vAlign w:val="center"/>
            <w:hideMark/>
          </w:tcPr>
          <w:p w14:paraId="2030244D"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 xml:space="preserve">1 = financial year Apr 06 – Mar 07, </w:t>
            </w:r>
          </w:p>
          <w:p w14:paraId="71ED502C" w14:textId="77777777" w:rsidR="00344485" w:rsidRPr="00E95DE6" w:rsidRDefault="00344485" w:rsidP="00D54FDA">
            <w:pPr>
              <w:spacing w:after="0" w:line="240" w:lineRule="auto"/>
              <w:ind w:right="-958"/>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 xml:space="preserve">2 = financial year Apr 07 – Mar 08, </w:t>
            </w:r>
          </w:p>
          <w:p w14:paraId="38299CA6"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 xml:space="preserve">3 = financial year Apr 08 – Mar 09, </w:t>
            </w:r>
          </w:p>
          <w:p w14:paraId="2F6B5F1A"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 xml:space="preserve">4 = financial year Apr 09 – Mar 10, </w:t>
            </w:r>
          </w:p>
          <w:p w14:paraId="452C3745"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 xml:space="preserve">5 = financial year Apr 10 – Mar 11 </w:t>
            </w:r>
          </w:p>
        </w:tc>
        <w:tc>
          <w:tcPr>
            <w:tcW w:w="795" w:type="pct"/>
            <w:tcBorders>
              <w:top w:val="nil"/>
              <w:left w:val="nil"/>
              <w:bottom w:val="single" w:sz="4" w:space="0" w:color="auto"/>
              <w:right w:val="single" w:sz="4" w:space="0" w:color="auto"/>
            </w:tcBorders>
            <w:shd w:val="clear" w:color="auto" w:fill="auto"/>
            <w:vAlign w:val="center"/>
            <w:hideMark/>
          </w:tcPr>
          <w:p w14:paraId="4C512F34"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time</w:t>
            </w:r>
          </w:p>
        </w:tc>
      </w:tr>
      <w:tr w:rsidR="00E95DE6" w:rsidRPr="00E95DE6" w14:paraId="6A85D8D8" w14:textId="77777777" w:rsidTr="00344485">
        <w:trPr>
          <w:trHeight w:val="345"/>
        </w:trPr>
        <w:tc>
          <w:tcPr>
            <w:tcW w:w="1562"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D2C8138"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National Treasury's 4</w:t>
            </w:r>
            <w:r w:rsidRPr="00E95DE6">
              <w:rPr>
                <w:rFonts w:ascii="Times New Roman" w:eastAsia="Times New Roman" w:hAnsi="Times New Roman"/>
                <w:sz w:val="24"/>
                <w:szCs w:val="24"/>
                <w:vertAlign w:val="superscript"/>
                <w:lang w:val="en-ZA" w:eastAsia="en-ZA"/>
              </w:rPr>
              <w:t>th</w:t>
            </w:r>
            <w:r w:rsidRPr="00E95DE6">
              <w:rPr>
                <w:rFonts w:ascii="Times New Roman" w:eastAsia="Times New Roman" w:hAnsi="Times New Roman"/>
                <w:sz w:val="24"/>
                <w:szCs w:val="24"/>
                <w:lang w:val="en-ZA" w:eastAsia="en-ZA"/>
              </w:rPr>
              <w:t xml:space="preserve"> quarter year to date provi</w:t>
            </w:r>
            <w:r w:rsidRPr="00E95DE6">
              <w:rPr>
                <w:rFonts w:ascii="Times New Roman" w:eastAsia="Times New Roman" w:hAnsi="Times New Roman"/>
                <w:sz w:val="24"/>
                <w:szCs w:val="24"/>
                <w:lang w:val="en-ZA" w:eastAsia="en-ZA"/>
              </w:rPr>
              <w:t>n</w:t>
            </w:r>
            <w:r w:rsidRPr="00E95DE6">
              <w:rPr>
                <w:rFonts w:ascii="Times New Roman" w:eastAsia="Times New Roman" w:hAnsi="Times New Roman"/>
                <w:sz w:val="24"/>
                <w:szCs w:val="24"/>
                <w:lang w:val="en-ZA" w:eastAsia="en-ZA"/>
              </w:rPr>
              <w:t>cial budgets &amp; expenditure report (preliminary ou</w:t>
            </w:r>
            <w:r w:rsidRPr="00E95DE6">
              <w:rPr>
                <w:rFonts w:ascii="Times New Roman" w:eastAsia="Times New Roman" w:hAnsi="Times New Roman"/>
                <w:sz w:val="24"/>
                <w:szCs w:val="24"/>
                <w:lang w:val="en-ZA" w:eastAsia="en-ZA"/>
              </w:rPr>
              <w:t>t</w:t>
            </w:r>
            <w:r w:rsidRPr="00E95DE6">
              <w:rPr>
                <w:rFonts w:ascii="Times New Roman" w:eastAsia="Times New Roman" w:hAnsi="Times New Roman"/>
                <w:sz w:val="24"/>
                <w:szCs w:val="24"/>
                <w:lang w:val="en-ZA" w:eastAsia="en-ZA"/>
              </w:rPr>
              <w:t>come) reports</w:t>
            </w:r>
          </w:p>
        </w:tc>
        <w:tc>
          <w:tcPr>
            <w:tcW w:w="990" w:type="pct"/>
            <w:tcBorders>
              <w:top w:val="nil"/>
              <w:left w:val="nil"/>
              <w:bottom w:val="single" w:sz="4" w:space="0" w:color="auto"/>
              <w:right w:val="single" w:sz="4" w:space="0" w:color="auto"/>
            </w:tcBorders>
            <w:shd w:val="clear" w:color="auto" w:fill="F2F2F2" w:themeFill="background1" w:themeFillShade="F2"/>
            <w:noWrap/>
            <w:vAlign w:val="center"/>
            <w:hideMark/>
          </w:tcPr>
          <w:p w14:paraId="5F66200D"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ln_x3</w:t>
            </w:r>
          </w:p>
        </w:tc>
        <w:tc>
          <w:tcPr>
            <w:tcW w:w="1653" w:type="pct"/>
            <w:tcBorders>
              <w:top w:val="nil"/>
              <w:left w:val="nil"/>
              <w:bottom w:val="single" w:sz="4" w:space="0" w:color="auto"/>
              <w:right w:val="single" w:sz="4" w:space="0" w:color="auto"/>
            </w:tcBorders>
            <w:shd w:val="clear" w:color="auto" w:fill="F2F2F2" w:themeFill="background1" w:themeFillShade="F2"/>
            <w:vAlign w:val="center"/>
            <w:hideMark/>
          </w:tcPr>
          <w:p w14:paraId="6BE88356"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total e</w:t>
            </w:r>
            <w:r w:rsidRPr="00E95DE6">
              <w:rPr>
                <w:rFonts w:ascii="Times New Roman" w:eastAsia="Times New Roman" w:hAnsi="Times New Roman"/>
                <w:sz w:val="24"/>
                <w:szCs w:val="24"/>
                <w:lang w:val="en-ZA" w:eastAsia="en-ZA"/>
              </w:rPr>
              <w:t>x</w:t>
            </w:r>
            <w:r w:rsidRPr="00E95DE6">
              <w:rPr>
                <w:rFonts w:ascii="Times New Roman" w:eastAsia="Times New Roman" w:hAnsi="Times New Roman"/>
                <w:sz w:val="24"/>
                <w:szCs w:val="24"/>
                <w:lang w:val="en-ZA" w:eastAsia="en-ZA"/>
              </w:rPr>
              <w:t>penditure / departmental a</w:t>
            </w:r>
            <w:r w:rsidRPr="00E95DE6">
              <w:rPr>
                <w:rFonts w:ascii="Times New Roman" w:eastAsia="Times New Roman" w:hAnsi="Times New Roman"/>
                <w:sz w:val="24"/>
                <w:szCs w:val="24"/>
                <w:lang w:val="en-ZA" w:eastAsia="en-ZA"/>
              </w:rPr>
              <w:t>d</w:t>
            </w:r>
            <w:r w:rsidRPr="00E95DE6">
              <w:rPr>
                <w:rFonts w:ascii="Times New Roman" w:eastAsia="Times New Roman" w:hAnsi="Times New Roman"/>
                <w:sz w:val="24"/>
                <w:szCs w:val="24"/>
                <w:lang w:val="en-ZA" w:eastAsia="en-ZA"/>
              </w:rPr>
              <w:t>justed budget)</w:t>
            </w:r>
          </w:p>
        </w:tc>
        <w:tc>
          <w:tcPr>
            <w:tcW w:w="795"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2037AAB"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Fiscal pe</w:t>
            </w:r>
            <w:r w:rsidRPr="00E95DE6">
              <w:rPr>
                <w:rFonts w:ascii="Times New Roman" w:eastAsia="Times New Roman" w:hAnsi="Times New Roman"/>
                <w:sz w:val="24"/>
                <w:szCs w:val="24"/>
                <w:lang w:val="en-ZA" w:eastAsia="en-ZA"/>
              </w:rPr>
              <w:t>r</w:t>
            </w:r>
            <w:r w:rsidRPr="00E95DE6">
              <w:rPr>
                <w:rFonts w:ascii="Times New Roman" w:eastAsia="Times New Roman" w:hAnsi="Times New Roman"/>
                <w:sz w:val="24"/>
                <w:szCs w:val="24"/>
                <w:lang w:val="en-ZA" w:eastAsia="en-ZA"/>
              </w:rPr>
              <w:t>formance</w:t>
            </w:r>
          </w:p>
        </w:tc>
      </w:tr>
      <w:tr w:rsidR="00E95DE6" w:rsidRPr="00E95DE6" w14:paraId="78EB63A7" w14:textId="77777777" w:rsidTr="00344485">
        <w:trPr>
          <w:trHeight w:val="264"/>
        </w:trPr>
        <w:tc>
          <w:tcPr>
            <w:tcW w:w="156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BDCD7CC"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F2F2F2" w:themeFill="background1" w:themeFillShade="F2"/>
            <w:noWrap/>
            <w:vAlign w:val="center"/>
            <w:hideMark/>
          </w:tcPr>
          <w:p w14:paraId="524F7437"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ln_x4</w:t>
            </w:r>
          </w:p>
        </w:tc>
        <w:tc>
          <w:tcPr>
            <w:tcW w:w="1653" w:type="pct"/>
            <w:tcBorders>
              <w:top w:val="nil"/>
              <w:left w:val="nil"/>
              <w:bottom w:val="single" w:sz="4" w:space="0" w:color="auto"/>
              <w:right w:val="single" w:sz="4" w:space="0" w:color="auto"/>
            </w:tcBorders>
            <w:shd w:val="clear" w:color="auto" w:fill="F2F2F2" w:themeFill="background1" w:themeFillShade="F2"/>
            <w:vAlign w:val="center"/>
            <w:hideMark/>
          </w:tcPr>
          <w:p w14:paraId="4D2A4A48"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 (departmental total e</w:t>
            </w:r>
            <w:r w:rsidRPr="00E95DE6">
              <w:rPr>
                <w:rFonts w:ascii="Times New Roman" w:eastAsia="Times New Roman" w:hAnsi="Times New Roman"/>
                <w:sz w:val="24"/>
                <w:szCs w:val="24"/>
                <w:lang w:val="en-ZA" w:eastAsia="en-ZA"/>
              </w:rPr>
              <w:t>x</w:t>
            </w:r>
            <w:r w:rsidRPr="00E95DE6">
              <w:rPr>
                <w:rFonts w:ascii="Times New Roman" w:eastAsia="Times New Roman" w:hAnsi="Times New Roman"/>
                <w:sz w:val="24"/>
                <w:szCs w:val="24"/>
                <w:lang w:val="en-ZA" w:eastAsia="en-ZA"/>
              </w:rPr>
              <w:t>penditure / total provincial expenditure)</w:t>
            </w:r>
          </w:p>
        </w:tc>
        <w:tc>
          <w:tcPr>
            <w:tcW w:w="795"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A708000"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4A40FBE2" w14:textId="77777777" w:rsidTr="00344485">
        <w:trPr>
          <w:trHeight w:val="283"/>
        </w:trPr>
        <w:tc>
          <w:tcPr>
            <w:tcW w:w="156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95AEDD5"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F2F2F2" w:themeFill="background1" w:themeFillShade="F2"/>
            <w:noWrap/>
            <w:vAlign w:val="center"/>
            <w:hideMark/>
          </w:tcPr>
          <w:p w14:paraId="3063016F"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ln_x8</w:t>
            </w:r>
          </w:p>
        </w:tc>
        <w:tc>
          <w:tcPr>
            <w:tcW w:w="1653" w:type="pct"/>
            <w:tcBorders>
              <w:top w:val="nil"/>
              <w:left w:val="nil"/>
              <w:bottom w:val="single" w:sz="4" w:space="0" w:color="auto"/>
              <w:right w:val="single" w:sz="4" w:space="0" w:color="auto"/>
            </w:tcBorders>
            <w:shd w:val="clear" w:color="auto" w:fill="F2F2F2" w:themeFill="background1" w:themeFillShade="F2"/>
            <w:vAlign w:val="center"/>
            <w:hideMark/>
          </w:tcPr>
          <w:p w14:paraId="613ADF4E"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personnel expenditure / departmental adjusted budget)</w:t>
            </w:r>
          </w:p>
        </w:tc>
        <w:tc>
          <w:tcPr>
            <w:tcW w:w="795"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A95A754"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56CD578B" w14:textId="77777777" w:rsidTr="00344485">
        <w:trPr>
          <w:trHeight w:val="272"/>
        </w:trPr>
        <w:tc>
          <w:tcPr>
            <w:tcW w:w="156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3A0BFA0C"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F2F2F2" w:themeFill="background1" w:themeFillShade="F2"/>
            <w:noWrap/>
            <w:vAlign w:val="center"/>
            <w:hideMark/>
          </w:tcPr>
          <w:p w14:paraId="78847C3E"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ln_x9</w:t>
            </w:r>
          </w:p>
        </w:tc>
        <w:tc>
          <w:tcPr>
            <w:tcW w:w="1653" w:type="pct"/>
            <w:tcBorders>
              <w:top w:val="nil"/>
              <w:left w:val="nil"/>
              <w:bottom w:val="single" w:sz="4" w:space="0" w:color="auto"/>
              <w:right w:val="single" w:sz="4" w:space="0" w:color="auto"/>
            </w:tcBorders>
            <w:shd w:val="clear" w:color="auto" w:fill="F2F2F2" w:themeFill="background1" w:themeFillShade="F2"/>
            <w:vAlign w:val="center"/>
            <w:hideMark/>
          </w:tcPr>
          <w:p w14:paraId="0D9F4738"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personnel expenditure / total provincial personnel expenditure)</w:t>
            </w:r>
          </w:p>
        </w:tc>
        <w:tc>
          <w:tcPr>
            <w:tcW w:w="795"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327BEA04"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1918DD95" w14:textId="77777777" w:rsidTr="00344485">
        <w:trPr>
          <w:trHeight w:val="263"/>
        </w:trPr>
        <w:tc>
          <w:tcPr>
            <w:tcW w:w="1562" w:type="pct"/>
            <w:vMerge/>
            <w:tcBorders>
              <w:top w:val="nil"/>
              <w:left w:val="single" w:sz="4" w:space="0" w:color="auto"/>
              <w:bottom w:val="single" w:sz="4" w:space="0" w:color="000000"/>
              <w:right w:val="single" w:sz="4" w:space="0" w:color="auto"/>
            </w:tcBorders>
            <w:shd w:val="clear" w:color="auto" w:fill="auto"/>
            <w:vAlign w:val="center"/>
            <w:hideMark/>
          </w:tcPr>
          <w:p w14:paraId="1EA46343"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F2F2F2" w:themeFill="background1" w:themeFillShade="F2"/>
            <w:noWrap/>
            <w:vAlign w:val="center"/>
            <w:hideMark/>
          </w:tcPr>
          <w:p w14:paraId="2380CD2B"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ln_x13</w:t>
            </w:r>
          </w:p>
        </w:tc>
        <w:tc>
          <w:tcPr>
            <w:tcW w:w="1653" w:type="pct"/>
            <w:tcBorders>
              <w:top w:val="nil"/>
              <w:left w:val="nil"/>
              <w:bottom w:val="single" w:sz="4" w:space="0" w:color="auto"/>
              <w:right w:val="single" w:sz="4" w:space="0" w:color="auto"/>
            </w:tcBorders>
            <w:shd w:val="clear" w:color="auto" w:fill="F2F2F2" w:themeFill="background1" w:themeFillShade="F2"/>
            <w:vAlign w:val="center"/>
            <w:hideMark/>
          </w:tcPr>
          <w:p w14:paraId="1F4BBD92"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capital e</w:t>
            </w:r>
            <w:r w:rsidRPr="00E95DE6">
              <w:rPr>
                <w:rFonts w:ascii="Times New Roman" w:eastAsia="Times New Roman" w:hAnsi="Times New Roman"/>
                <w:sz w:val="24"/>
                <w:szCs w:val="24"/>
                <w:lang w:val="en-ZA" w:eastAsia="en-ZA"/>
              </w:rPr>
              <w:t>x</w:t>
            </w:r>
            <w:r w:rsidRPr="00E95DE6">
              <w:rPr>
                <w:rFonts w:ascii="Times New Roman" w:eastAsia="Times New Roman" w:hAnsi="Times New Roman"/>
                <w:sz w:val="24"/>
                <w:szCs w:val="24"/>
                <w:lang w:val="en-ZA" w:eastAsia="en-ZA"/>
              </w:rPr>
              <w:t>penditure / departmental a</w:t>
            </w:r>
            <w:r w:rsidRPr="00E95DE6">
              <w:rPr>
                <w:rFonts w:ascii="Times New Roman" w:eastAsia="Times New Roman" w:hAnsi="Times New Roman"/>
                <w:sz w:val="24"/>
                <w:szCs w:val="24"/>
                <w:lang w:val="en-ZA" w:eastAsia="en-ZA"/>
              </w:rPr>
              <w:t>d</w:t>
            </w:r>
            <w:r w:rsidRPr="00E95DE6">
              <w:rPr>
                <w:rFonts w:ascii="Times New Roman" w:eastAsia="Times New Roman" w:hAnsi="Times New Roman"/>
                <w:sz w:val="24"/>
                <w:szCs w:val="24"/>
                <w:lang w:val="en-ZA" w:eastAsia="en-ZA"/>
              </w:rPr>
              <w:t>justed budget)</w:t>
            </w:r>
          </w:p>
        </w:tc>
        <w:tc>
          <w:tcPr>
            <w:tcW w:w="795"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37B44070"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Financial &amp; debt position</w:t>
            </w:r>
          </w:p>
        </w:tc>
      </w:tr>
      <w:tr w:rsidR="00E95DE6" w:rsidRPr="00E95DE6" w14:paraId="7425903B" w14:textId="77777777" w:rsidTr="00344485">
        <w:trPr>
          <w:trHeight w:val="281"/>
        </w:trPr>
        <w:tc>
          <w:tcPr>
            <w:tcW w:w="1562" w:type="pct"/>
            <w:vMerge/>
            <w:tcBorders>
              <w:top w:val="nil"/>
              <w:left w:val="single" w:sz="4" w:space="0" w:color="auto"/>
              <w:bottom w:val="single" w:sz="4" w:space="0" w:color="000000"/>
              <w:right w:val="single" w:sz="4" w:space="0" w:color="auto"/>
            </w:tcBorders>
            <w:shd w:val="clear" w:color="auto" w:fill="auto"/>
            <w:vAlign w:val="center"/>
            <w:hideMark/>
          </w:tcPr>
          <w:p w14:paraId="69F96F40"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F2F2F2" w:themeFill="background1" w:themeFillShade="F2"/>
            <w:noWrap/>
            <w:vAlign w:val="center"/>
            <w:hideMark/>
          </w:tcPr>
          <w:p w14:paraId="212DC717"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ln_x14</w:t>
            </w:r>
          </w:p>
        </w:tc>
        <w:tc>
          <w:tcPr>
            <w:tcW w:w="1653" w:type="pct"/>
            <w:tcBorders>
              <w:top w:val="nil"/>
              <w:left w:val="nil"/>
              <w:bottom w:val="single" w:sz="4" w:space="0" w:color="auto"/>
              <w:right w:val="single" w:sz="4" w:space="0" w:color="auto"/>
            </w:tcBorders>
            <w:shd w:val="clear" w:color="auto" w:fill="F2F2F2" w:themeFill="background1" w:themeFillShade="F2"/>
            <w:vAlign w:val="center"/>
            <w:hideMark/>
          </w:tcPr>
          <w:p w14:paraId="743B72DA"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capital e</w:t>
            </w:r>
            <w:r w:rsidRPr="00E95DE6">
              <w:rPr>
                <w:rFonts w:ascii="Times New Roman" w:eastAsia="Times New Roman" w:hAnsi="Times New Roman"/>
                <w:sz w:val="24"/>
                <w:szCs w:val="24"/>
                <w:lang w:val="en-ZA" w:eastAsia="en-ZA"/>
              </w:rPr>
              <w:t>x</w:t>
            </w:r>
            <w:r w:rsidRPr="00E95DE6">
              <w:rPr>
                <w:rFonts w:ascii="Times New Roman" w:eastAsia="Times New Roman" w:hAnsi="Times New Roman"/>
                <w:sz w:val="24"/>
                <w:szCs w:val="24"/>
                <w:lang w:val="en-ZA" w:eastAsia="en-ZA"/>
              </w:rPr>
              <w:t>penditure / total provincial capital expenditure)</w:t>
            </w:r>
          </w:p>
        </w:tc>
        <w:tc>
          <w:tcPr>
            <w:tcW w:w="795"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7B20990"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408E6F14" w14:textId="77777777" w:rsidTr="00344485">
        <w:trPr>
          <w:trHeight w:val="284"/>
        </w:trPr>
        <w:tc>
          <w:tcPr>
            <w:tcW w:w="1562" w:type="pct"/>
            <w:vMerge w:val="restart"/>
            <w:tcBorders>
              <w:top w:val="nil"/>
              <w:left w:val="single" w:sz="4" w:space="0" w:color="auto"/>
              <w:right w:val="single" w:sz="4" w:space="0" w:color="auto"/>
            </w:tcBorders>
            <w:shd w:val="clear" w:color="auto" w:fill="auto"/>
            <w:vAlign w:val="center"/>
            <w:hideMark/>
          </w:tcPr>
          <w:p w14:paraId="601B2D1B"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sz w:val="24"/>
                <w:szCs w:val="24"/>
              </w:rPr>
              <w:br w:type="page"/>
            </w:r>
            <w:r w:rsidRPr="00E95DE6">
              <w:rPr>
                <w:rFonts w:ascii="Times New Roman" w:eastAsia="Times New Roman" w:hAnsi="Times New Roman"/>
                <w:sz w:val="24"/>
                <w:szCs w:val="24"/>
                <w:lang w:val="en-ZA" w:eastAsia="en-ZA"/>
              </w:rPr>
              <w:t>Provincial departments' annual reports</w:t>
            </w:r>
          </w:p>
        </w:tc>
        <w:tc>
          <w:tcPr>
            <w:tcW w:w="990" w:type="pct"/>
            <w:tcBorders>
              <w:top w:val="nil"/>
              <w:left w:val="nil"/>
              <w:bottom w:val="single" w:sz="4" w:space="0" w:color="auto"/>
              <w:right w:val="single" w:sz="4" w:space="0" w:color="auto"/>
            </w:tcBorders>
            <w:shd w:val="clear" w:color="auto" w:fill="auto"/>
            <w:noWrap/>
            <w:vAlign w:val="center"/>
            <w:hideMark/>
          </w:tcPr>
          <w:p w14:paraId="0D9E4073"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ln_x27</w:t>
            </w:r>
          </w:p>
        </w:tc>
        <w:tc>
          <w:tcPr>
            <w:tcW w:w="1653" w:type="pct"/>
            <w:tcBorders>
              <w:top w:val="nil"/>
              <w:left w:val="nil"/>
              <w:bottom w:val="single" w:sz="4" w:space="0" w:color="auto"/>
              <w:right w:val="single" w:sz="4" w:space="0" w:color="auto"/>
            </w:tcBorders>
            <w:shd w:val="clear" w:color="auto" w:fill="auto"/>
            <w:vAlign w:val="center"/>
            <w:hideMark/>
          </w:tcPr>
          <w:p w14:paraId="0B1B34E0"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annual a</w:t>
            </w:r>
            <w:r w:rsidRPr="00E95DE6">
              <w:rPr>
                <w:rFonts w:ascii="Times New Roman" w:eastAsia="Times New Roman" w:hAnsi="Times New Roman"/>
                <w:sz w:val="24"/>
                <w:szCs w:val="24"/>
                <w:lang w:val="en-ZA" w:eastAsia="en-ZA"/>
              </w:rPr>
              <w:t>p</w:t>
            </w:r>
            <w:r w:rsidRPr="00E95DE6">
              <w:rPr>
                <w:rFonts w:ascii="Times New Roman" w:eastAsia="Times New Roman" w:hAnsi="Times New Roman"/>
                <w:sz w:val="24"/>
                <w:szCs w:val="24"/>
                <w:lang w:val="en-ZA" w:eastAsia="en-ZA"/>
              </w:rPr>
              <w:t>propriation of revenue / total departmental revenue)</w:t>
            </w:r>
          </w:p>
        </w:tc>
        <w:tc>
          <w:tcPr>
            <w:tcW w:w="795" w:type="pct"/>
            <w:vMerge w:val="restart"/>
            <w:tcBorders>
              <w:top w:val="nil"/>
              <w:left w:val="single" w:sz="4" w:space="0" w:color="auto"/>
              <w:right w:val="single" w:sz="4" w:space="0" w:color="auto"/>
            </w:tcBorders>
            <w:shd w:val="clear" w:color="auto" w:fill="auto"/>
            <w:vAlign w:val="center"/>
            <w:hideMark/>
          </w:tcPr>
          <w:p w14:paraId="2DC83896"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Fiscal pe</w:t>
            </w:r>
            <w:r w:rsidRPr="00E95DE6">
              <w:rPr>
                <w:rFonts w:ascii="Times New Roman" w:eastAsia="Times New Roman" w:hAnsi="Times New Roman"/>
                <w:sz w:val="24"/>
                <w:szCs w:val="24"/>
                <w:lang w:val="en-ZA" w:eastAsia="en-ZA"/>
              </w:rPr>
              <w:t>r</w:t>
            </w:r>
            <w:r w:rsidRPr="00E95DE6">
              <w:rPr>
                <w:rFonts w:ascii="Times New Roman" w:eastAsia="Times New Roman" w:hAnsi="Times New Roman"/>
                <w:sz w:val="24"/>
                <w:szCs w:val="24"/>
                <w:lang w:val="en-ZA" w:eastAsia="en-ZA"/>
              </w:rPr>
              <w:t>formance</w:t>
            </w:r>
          </w:p>
          <w:p w14:paraId="752FA9B5"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50765E61" w14:textId="77777777" w:rsidTr="00344485">
        <w:trPr>
          <w:trHeight w:val="339"/>
        </w:trPr>
        <w:tc>
          <w:tcPr>
            <w:tcW w:w="1562" w:type="pct"/>
            <w:vMerge/>
            <w:tcBorders>
              <w:left w:val="single" w:sz="4" w:space="0" w:color="auto"/>
              <w:right w:val="single" w:sz="4" w:space="0" w:color="auto"/>
            </w:tcBorders>
            <w:shd w:val="clear" w:color="auto" w:fill="auto"/>
            <w:vAlign w:val="center"/>
            <w:hideMark/>
          </w:tcPr>
          <w:p w14:paraId="33482284"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auto"/>
            <w:noWrap/>
            <w:vAlign w:val="center"/>
            <w:hideMark/>
          </w:tcPr>
          <w:p w14:paraId="7160EA08"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ln_x28_Zmean</w:t>
            </w:r>
          </w:p>
        </w:tc>
        <w:tc>
          <w:tcPr>
            <w:tcW w:w="1653" w:type="pct"/>
            <w:tcBorders>
              <w:top w:val="nil"/>
              <w:left w:val="nil"/>
              <w:bottom w:val="single" w:sz="4" w:space="0" w:color="auto"/>
              <w:right w:val="single" w:sz="4" w:space="0" w:color="auto"/>
            </w:tcBorders>
            <w:shd w:val="clear" w:color="auto" w:fill="auto"/>
            <w:vAlign w:val="center"/>
            <w:hideMark/>
          </w:tcPr>
          <w:p w14:paraId="2DFF2B12"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own revenue / total departmental revenue) (missing mean)</w:t>
            </w:r>
          </w:p>
        </w:tc>
        <w:tc>
          <w:tcPr>
            <w:tcW w:w="795" w:type="pct"/>
            <w:vMerge/>
            <w:tcBorders>
              <w:left w:val="single" w:sz="4" w:space="0" w:color="auto"/>
              <w:right w:val="single" w:sz="4" w:space="0" w:color="auto"/>
            </w:tcBorders>
            <w:shd w:val="clear" w:color="auto" w:fill="auto"/>
            <w:vAlign w:val="center"/>
            <w:hideMark/>
          </w:tcPr>
          <w:p w14:paraId="31241640"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1C23692A" w14:textId="77777777" w:rsidTr="00344485">
        <w:trPr>
          <w:trHeight w:val="273"/>
        </w:trPr>
        <w:tc>
          <w:tcPr>
            <w:tcW w:w="1562" w:type="pct"/>
            <w:vMerge/>
            <w:tcBorders>
              <w:left w:val="single" w:sz="4" w:space="0" w:color="auto"/>
              <w:right w:val="single" w:sz="4" w:space="0" w:color="auto"/>
            </w:tcBorders>
            <w:shd w:val="clear" w:color="auto" w:fill="auto"/>
            <w:vAlign w:val="center"/>
            <w:hideMark/>
          </w:tcPr>
          <w:p w14:paraId="680F93DD"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auto"/>
            <w:noWrap/>
            <w:vAlign w:val="center"/>
            <w:hideMark/>
          </w:tcPr>
          <w:p w14:paraId="38A88351"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Indicator_x28_Z</w:t>
            </w:r>
          </w:p>
        </w:tc>
        <w:tc>
          <w:tcPr>
            <w:tcW w:w="1653" w:type="pct"/>
            <w:tcBorders>
              <w:top w:val="nil"/>
              <w:left w:val="nil"/>
              <w:bottom w:val="single" w:sz="4" w:space="0" w:color="auto"/>
              <w:right w:val="single" w:sz="4" w:space="0" w:color="auto"/>
            </w:tcBorders>
            <w:shd w:val="clear" w:color="auto" w:fill="auto"/>
            <w:vAlign w:val="center"/>
            <w:hideMark/>
          </w:tcPr>
          <w:p w14:paraId="33C281D5"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0 if departmental own rev</w:t>
            </w:r>
            <w:r w:rsidRPr="00E95DE6">
              <w:rPr>
                <w:rFonts w:ascii="Times New Roman" w:eastAsia="Times New Roman" w:hAnsi="Times New Roman"/>
                <w:sz w:val="24"/>
                <w:szCs w:val="24"/>
                <w:lang w:val="en-ZA" w:eastAsia="en-ZA"/>
              </w:rPr>
              <w:t>e</w:t>
            </w:r>
            <w:r w:rsidRPr="00E95DE6">
              <w:rPr>
                <w:rFonts w:ascii="Times New Roman" w:eastAsia="Times New Roman" w:hAnsi="Times New Roman"/>
                <w:sz w:val="24"/>
                <w:szCs w:val="24"/>
                <w:lang w:val="en-ZA" w:eastAsia="en-ZA"/>
              </w:rPr>
              <w:t>nue = 0, 1 if departmental own revenue &gt; 0</w:t>
            </w:r>
          </w:p>
        </w:tc>
        <w:tc>
          <w:tcPr>
            <w:tcW w:w="795" w:type="pct"/>
            <w:vMerge/>
            <w:tcBorders>
              <w:left w:val="single" w:sz="4" w:space="0" w:color="auto"/>
              <w:right w:val="single" w:sz="4" w:space="0" w:color="auto"/>
            </w:tcBorders>
            <w:shd w:val="clear" w:color="auto" w:fill="auto"/>
            <w:vAlign w:val="center"/>
            <w:hideMark/>
          </w:tcPr>
          <w:p w14:paraId="47FBA630"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099727E7" w14:textId="77777777" w:rsidTr="00344485">
        <w:trPr>
          <w:trHeight w:val="250"/>
        </w:trPr>
        <w:tc>
          <w:tcPr>
            <w:tcW w:w="1562" w:type="pct"/>
            <w:vMerge/>
            <w:tcBorders>
              <w:left w:val="single" w:sz="4" w:space="0" w:color="auto"/>
              <w:right w:val="single" w:sz="4" w:space="0" w:color="auto"/>
            </w:tcBorders>
            <w:shd w:val="clear" w:color="auto" w:fill="auto"/>
            <w:vAlign w:val="center"/>
            <w:hideMark/>
          </w:tcPr>
          <w:p w14:paraId="15862F0D"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auto"/>
            <w:noWrap/>
            <w:vAlign w:val="center"/>
            <w:hideMark/>
          </w:tcPr>
          <w:p w14:paraId="57C7C170"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ln_x29</w:t>
            </w:r>
          </w:p>
        </w:tc>
        <w:tc>
          <w:tcPr>
            <w:tcW w:w="1653" w:type="pct"/>
            <w:tcBorders>
              <w:top w:val="nil"/>
              <w:left w:val="nil"/>
              <w:bottom w:val="single" w:sz="4" w:space="0" w:color="auto"/>
              <w:right w:val="single" w:sz="4" w:space="0" w:color="auto"/>
            </w:tcBorders>
            <w:shd w:val="clear" w:color="auto" w:fill="auto"/>
            <w:vAlign w:val="center"/>
            <w:hideMark/>
          </w:tcPr>
          <w:p w14:paraId="2554DCFA"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personnel expenditure / departmental total current expenditure)</w:t>
            </w:r>
          </w:p>
        </w:tc>
        <w:tc>
          <w:tcPr>
            <w:tcW w:w="795" w:type="pct"/>
            <w:vMerge/>
            <w:tcBorders>
              <w:left w:val="single" w:sz="4" w:space="0" w:color="auto"/>
              <w:right w:val="single" w:sz="4" w:space="0" w:color="auto"/>
            </w:tcBorders>
            <w:shd w:val="clear" w:color="auto" w:fill="auto"/>
            <w:vAlign w:val="center"/>
            <w:hideMark/>
          </w:tcPr>
          <w:p w14:paraId="43AE1CE4"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2E8F0343" w14:textId="77777777" w:rsidTr="00344485">
        <w:trPr>
          <w:trHeight w:val="281"/>
        </w:trPr>
        <w:tc>
          <w:tcPr>
            <w:tcW w:w="1562" w:type="pct"/>
            <w:vMerge/>
            <w:tcBorders>
              <w:left w:val="single" w:sz="4" w:space="0" w:color="auto"/>
              <w:right w:val="single" w:sz="4" w:space="0" w:color="auto"/>
            </w:tcBorders>
            <w:shd w:val="clear" w:color="auto" w:fill="auto"/>
            <w:vAlign w:val="center"/>
            <w:hideMark/>
          </w:tcPr>
          <w:p w14:paraId="06E290EE"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auto"/>
            <w:noWrap/>
            <w:vAlign w:val="center"/>
            <w:hideMark/>
          </w:tcPr>
          <w:p w14:paraId="3CDE9CEE"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ln_x30</w:t>
            </w:r>
          </w:p>
        </w:tc>
        <w:tc>
          <w:tcPr>
            <w:tcW w:w="1653" w:type="pct"/>
            <w:tcBorders>
              <w:top w:val="nil"/>
              <w:left w:val="nil"/>
              <w:bottom w:val="single" w:sz="4" w:space="0" w:color="auto"/>
              <w:right w:val="single" w:sz="4" w:space="0" w:color="auto"/>
            </w:tcBorders>
            <w:shd w:val="clear" w:color="auto" w:fill="auto"/>
            <w:vAlign w:val="center"/>
            <w:hideMark/>
          </w:tcPr>
          <w:p w14:paraId="43371F37"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personnel expenditure / departmental total expenditure)</w:t>
            </w:r>
          </w:p>
        </w:tc>
        <w:tc>
          <w:tcPr>
            <w:tcW w:w="795" w:type="pct"/>
            <w:vMerge/>
            <w:tcBorders>
              <w:left w:val="single" w:sz="4" w:space="0" w:color="auto"/>
              <w:right w:val="single" w:sz="4" w:space="0" w:color="auto"/>
            </w:tcBorders>
            <w:shd w:val="clear" w:color="auto" w:fill="auto"/>
            <w:vAlign w:val="center"/>
            <w:hideMark/>
          </w:tcPr>
          <w:p w14:paraId="34B56922"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06E8E442" w14:textId="77777777" w:rsidTr="00344485">
        <w:trPr>
          <w:trHeight w:val="271"/>
        </w:trPr>
        <w:tc>
          <w:tcPr>
            <w:tcW w:w="1562" w:type="pct"/>
            <w:vMerge/>
            <w:tcBorders>
              <w:left w:val="single" w:sz="4" w:space="0" w:color="auto"/>
              <w:right w:val="single" w:sz="4" w:space="0" w:color="auto"/>
            </w:tcBorders>
            <w:shd w:val="clear" w:color="auto" w:fill="auto"/>
            <w:vAlign w:val="center"/>
            <w:hideMark/>
          </w:tcPr>
          <w:p w14:paraId="3F7CE6E0"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auto"/>
            <w:noWrap/>
            <w:vAlign w:val="center"/>
            <w:hideMark/>
          </w:tcPr>
          <w:p w14:paraId="35B1E86E"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ln_x31</w:t>
            </w:r>
          </w:p>
        </w:tc>
        <w:tc>
          <w:tcPr>
            <w:tcW w:w="1653" w:type="pct"/>
            <w:tcBorders>
              <w:top w:val="nil"/>
              <w:left w:val="nil"/>
              <w:bottom w:val="single" w:sz="4" w:space="0" w:color="auto"/>
              <w:right w:val="single" w:sz="4" w:space="0" w:color="auto"/>
            </w:tcBorders>
            <w:shd w:val="clear" w:color="auto" w:fill="auto"/>
            <w:vAlign w:val="center"/>
            <w:hideMark/>
          </w:tcPr>
          <w:p w14:paraId="052EA1A0"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total current expenditure / departmental total expenditure)</w:t>
            </w:r>
          </w:p>
        </w:tc>
        <w:tc>
          <w:tcPr>
            <w:tcW w:w="795" w:type="pct"/>
            <w:vMerge/>
            <w:tcBorders>
              <w:left w:val="single" w:sz="4" w:space="0" w:color="auto"/>
              <w:right w:val="single" w:sz="4" w:space="0" w:color="auto"/>
            </w:tcBorders>
            <w:shd w:val="clear" w:color="auto" w:fill="auto"/>
            <w:vAlign w:val="center"/>
            <w:hideMark/>
          </w:tcPr>
          <w:p w14:paraId="68FB2C8C"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5914D54D" w14:textId="77777777" w:rsidTr="00344485">
        <w:trPr>
          <w:trHeight w:val="275"/>
        </w:trPr>
        <w:tc>
          <w:tcPr>
            <w:tcW w:w="1562" w:type="pct"/>
            <w:vMerge/>
            <w:tcBorders>
              <w:left w:val="single" w:sz="4" w:space="0" w:color="auto"/>
              <w:right w:val="single" w:sz="4" w:space="0" w:color="auto"/>
            </w:tcBorders>
            <w:shd w:val="clear" w:color="auto" w:fill="auto"/>
            <w:vAlign w:val="center"/>
            <w:hideMark/>
          </w:tcPr>
          <w:p w14:paraId="2F8972F2"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auto"/>
            <w:noWrap/>
            <w:vAlign w:val="center"/>
            <w:hideMark/>
          </w:tcPr>
          <w:p w14:paraId="470B85E1"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ln_x32</w:t>
            </w:r>
          </w:p>
        </w:tc>
        <w:tc>
          <w:tcPr>
            <w:tcW w:w="1653" w:type="pct"/>
            <w:tcBorders>
              <w:top w:val="nil"/>
              <w:left w:val="nil"/>
              <w:bottom w:val="single" w:sz="4" w:space="0" w:color="auto"/>
              <w:right w:val="single" w:sz="4" w:space="0" w:color="auto"/>
            </w:tcBorders>
            <w:shd w:val="clear" w:color="auto" w:fill="auto"/>
            <w:vAlign w:val="center"/>
            <w:hideMark/>
          </w:tcPr>
          <w:p w14:paraId="201BEC05"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capital e</w:t>
            </w:r>
            <w:r w:rsidRPr="00E95DE6">
              <w:rPr>
                <w:rFonts w:ascii="Times New Roman" w:eastAsia="Times New Roman" w:hAnsi="Times New Roman"/>
                <w:sz w:val="24"/>
                <w:szCs w:val="24"/>
                <w:lang w:val="en-ZA" w:eastAsia="en-ZA"/>
              </w:rPr>
              <w:t>x</w:t>
            </w:r>
            <w:r w:rsidRPr="00E95DE6">
              <w:rPr>
                <w:rFonts w:ascii="Times New Roman" w:eastAsia="Times New Roman" w:hAnsi="Times New Roman"/>
                <w:sz w:val="24"/>
                <w:szCs w:val="24"/>
                <w:lang w:val="en-ZA" w:eastAsia="en-ZA"/>
              </w:rPr>
              <w:t>penditure / departmental total expenditure)</w:t>
            </w:r>
          </w:p>
        </w:tc>
        <w:tc>
          <w:tcPr>
            <w:tcW w:w="795" w:type="pct"/>
            <w:vMerge/>
            <w:tcBorders>
              <w:left w:val="single" w:sz="4" w:space="0" w:color="auto"/>
              <w:right w:val="single" w:sz="4" w:space="0" w:color="auto"/>
            </w:tcBorders>
            <w:shd w:val="clear" w:color="auto" w:fill="auto"/>
            <w:vAlign w:val="center"/>
            <w:hideMark/>
          </w:tcPr>
          <w:p w14:paraId="6A3A4924"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06DC8BDC" w14:textId="77777777" w:rsidTr="00344485">
        <w:trPr>
          <w:trHeight w:val="279"/>
        </w:trPr>
        <w:tc>
          <w:tcPr>
            <w:tcW w:w="1562" w:type="pct"/>
            <w:vMerge/>
            <w:tcBorders>
              <w:left w:val="single" w:sz="4" w:space="0" w:color="auto"/>
              <w:bottom w:val="single" w:sz="4" w:space="0" w:color="auto"/>
              <w:right w:val="single" w:sz="4" w:space="0" w:color="auto"/>
            </w:tcBorders>
            <w:shd w:val="clear" w:color="auto" w:fill="auto"/>
            <w:vAlign w:val="center"/>
            <w:hideMark/>
          </w:tcPr>
          <w:p w14:paraId="0F47C20B"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nil"/>
              <w:left w:val="nil"/>
              <w:bottom w:val="single" w:sz="4" w:space="0" w:color="auto"/>
              <w:right w:val="single" w:sz="4" w:space="0" w:color="auto"/>
            </w:tcBorders>
            <w:shd w:val="clear" w:color="auto" w:fill="auto"/>
            <w:noWrap/>
            <w:vAlign w:val="center"/>
            <w:hideMark/>
          </w:tcPr>
          <w:p w14:paraId="4EEBD605"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ln_x33</w:t>
            </w:r>
          </w:p>
        </w:tc>
        <w:tc>
          <w:tcPr>
            <w:tcW w:w="1653" w:type="pct"/>
            <w:tcBorders>
              <w:top w:val="nil"/>
              <w:left w:val="nil"/>
              <w:bottom w:val="single" w:sz="4" w:space="0" w:color="auto"/>
              <w:right w:val="single" w:sz="4" w:space="0" w:color="auto"/>
            </w:tcBorders>
            <w:shd w:val="clear" w:color="auto" w:fill="auto"/>
            <w:vAlign w:val="center"/>
            <w:hideMark/>
          </w:tcPr>
          <w:p w14:paraId="487E563B"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surplus or deficit / departmental total revenue)</w:t>
            </w:r>
          </w:p>
        </w:tc>
        <w:tc>
          <w:tcPr>
            <w:tcW w:w="795" w:type="pct"/>
            <w:vMerge/>
            <w:tcBorders>
              <w:left w:val="single" w:sz="4" w:space="0" w:color="auto"/>
              <w:bottom w:val="single" w:sz="4" w:space="0" w:color="auto"/>
              <w:right w:val="single" w:sz="4" w:space="0" w:color="auto"/>
            </w:tcBorders>
            <w:shd w:val="clear" w:color="auto" w:fill="auto"/>
            <w:vAlign w:val="center"/>
            <w:hideMark/>
          </w:tcPr>
          <w:p w14:paraId="31BEFC29"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733060A5" w14:textId="77777777" w:rsidTr="00344485">
        <w:trPr>
          <w:trHeight w:val="269"/>
        </w:trPr>
        <w:tc>
          <w:tcPr>
            <w:tcW w:w="1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EE3E07"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Provincial departments' annual reports</w:t>
            </w: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14:paraId="2FCE7AD8"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ln_x34</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14:paraId="1F4B8451"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surplus or deficit / departmental total expenditure)</w:t>
            </w:r>
          </w:p>
        </w:tc>
        <w:tc>
          <w:tcPr>
            <w:tcW w:w="7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1FD4B8"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Fiscal pe</w:t>
            </w:r>
            <w:r w:rsidRPr="00E95DE6">
              <w:rPr>
                <w:rFonts w:ascii="Times New Roman" w:eastAsia="Times New Roman" w:hAnsi="Times New Roman"/>
                <w:sz w:val="24"/>
                <w:szCs w:val="24"/>
                <w:lang w:val="en-ZA" w:eastAsia="en-ZA"/>
              </w:rPr>
              <w:t>r</w:t>
            </w:r>
            <w:r w:rsidRPr="00E95DE6">
              <w:rPr>
                <w:rFonts w:ascii="Times New Roman" w:eastAsia="Times New Roman" w:hAnsi="Times New Roman"/>
                <w:sz w:val="24"/>
                <w:szCs w:val="24"/>
                <w:lang w:val="en-ZA" w:eastAsia="en-ZA"/>
              </w:rPr>
              <w:t>formance</w:t>
            </w:r>
          </w:p>
        </w:tc>
      </w:tr>
      <w:tr w:rsidR="00E95DE6" w:rsidRPr="00E95DE6" w14:paraId="146ADD0B" w14:textId="77777777" w:rsidTr="00344485">
        <w:trPr>
          <w:trHeight w:val="273"/>
        </w:trPr>
        <w:tc>
          <w:tcPr>
            <w:tcW w:w="15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896ED"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14:paraId="58C2B4AC"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ln_x36</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14:paraId="409A1BA0"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net assets / departmental total expend</w:t>
            </w:r>
            <w:r w:rsidRPr="00E95DE6">
              <w:rPr>
                <w:rFonts w:ascii="Times New Roman" w:eastAsia="Times New Roman" w:hAnsi="Times New Roman"/>
                <w:sz w:val="24"/>
                <w:szCs w:val="24"/>
                <w:lang w:val="en-ZA" w:eastAsia="en-ZA"/>
              </w:rPr>
              <w:t>i</w:t>
            </w:r>
            <w:r w:rsidRPr="00E95DE6">
              <w:rPr>
                <w:rFonts w:ascii="Times New Roman" w:eastAsia="Times New Roman" w:hAnsi="Times New Roman"/>
                <w:sz w:val="24"/>
                <w:szCs w:val="24"/>
                <w:lang w:val="en-ZA" w:eastAsia="en-ZA"/>
              </w:rPr>
              <w:t>ture)</w:t>
            </w:r>
          </w:p>
        </w:tc>
        <w:tc>
          <w:tcPr>
            <w:tcW w:w="7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22AD9A"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5273384C" w14:textId="77777777" w:rsidTr="00344485">
        <w:trPr>
          <w:trHeight w:val="263"/>
        </w:trPr>
        <w:tc>
          <w:tcPr>
            <w:tcW w:w="15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AE9848"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14:paraId="5F14DF37"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ln_x36_Zmean</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14:paraId="3EC431BF"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net assets / departmental total expend</w:t>
            </w:r>
            <w:r w:rsidRPr="00E95DE6">
              <w:rPr>
                <w:rFonts w:ascii="Times New Roman" w:eastAsia="Times New Roman" w:hAnsi="Times New Roman"/>
                <w:sz w:val="24"/>
                <w:szCs w:val="24"/>
                <w:lang w:val="en-ZA" w:eastAsia="en-ZA"/>
              </w:rPr>
              <w:t>i</w:t>
            </w:r>
            <w:r w:rsidRPr="00E95DE6">
              <w:rPr>
                <w:rFonts w:ascii="Times New Roman" w:eastAsia="Times New Roman" w:hAnsi="Times New Roman"/>
                <w:sz w:val="24"/>
                <w:szCs w:val="24"/>
                <w:lang w:val="en-ZA" w:eastAsia="en-ZA"/>
              </w:rPr>
              <w:t>ture) (missing mean)</w:t>
            </w:r>
          </w:p>
        </w:tc>
        <w:tc>
          <w:tcPr>
            <w:tcW w:w="7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55464"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3E0D80A1" w14:textId="77777777" w:rsidTr="00344485">
        <w:trPr>
          <w:trHeight w:val="495"/>
        </w:trPr>
        <w:tc>
          <w:tcPr>
            <w:tcW w:w="15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43AFC0"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14:paraId="24BA210F"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Indicator_x36_Z</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14:paraId="1392FACB"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 xml:space="preserve">0 if departmental net assets = 0, </w:t>
            </w:r>
          </w:p>
          <w:p w14:paraId="08ABF605"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1 if departmental net assets &gt; 0</w:t>
            </w:r>
          </w:p>
        </w:tc>
        <w:tc>
          <w:tcPr>
            <w:tcW w:w="7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09E11A"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20E6C92A" w14:textId="77777777" w:rsidTr="00344485">
        <w:trPr>
          <w:trHeight w:val="203"/>
        </w:trPr>
        <w:tc>
          <w:tcPr>
            <w:tcW w:w="156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0C86B1"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National Treasury's 4</w:t>
            </w:r>
            <w:r w:rsidRPr="00E95DE6">
              <w:rPr>
                <w:rFonts w:ascii="Times New Roman" w:eastAsia="Times New Roman" w:hAnsi="Times New Roman"/>
                <w:sz w:val="24"/>
                <w:szCs w:val="24"/>
                <w:vertAlign w:val="superscript"/>
                <w:lang w:val="en-ZA" w:eastAsia="en-ZA"/>
              </w:rPr>
              <w:t>th</w:t>
            </w:r>
            <w:r w:rsidRPr="00E95DE6">
              <w:rPr>
                <w:rFonts w:ascii="Times New Roman" w:eastAsia="Times New Roman" w:hAnsi="Times New Roman"/>
                <w:sz w:val="24"/>
                <w:szCs w:val="24"/>
                <w:lang w:val="en-ZA" w:eastAsia="en-ZA"/>
              </w:rPr>
              <w:t xml:space="preserve"> quarter year to date provi</w:t>
            </w:r>
            <w:r w:rsidRPr="00E95DE6">
              <w:rPr>
                <w:rFonts w:ascii="Times New Roman" w:eastAsia="Times New Roman" w:hAnsi="Times New Roman"/>
                <w:sz w:val="24"/>
                <w:szCs w:val="24"/>
                <w:lang w:val="en-ZA" w:eastAsia="en-ZA"/>
              </w:rPr>
              <w:t>n</w:t>
            </w:r>
            <w:r w:rsidRPr="00E95DE6">
              <w:rPr>
                <w:rFonts w:ascii="Times New Roman" w:eastAsia="Times New Roman" w:hAnsi="Times New Roman"/>
                <w:sz w:val="24"/>
                <w:szCs w:val="24"/>
                <w:lang w:val="en-ZA" w:eastAsia="en-ZA"/>
              </w:rPr>
              <w:t>cial budgets &amp; expenditure report (preliminary ou</w:t>
            </w:r>
            <w:r w:rsidRPr="00E95DE6">
              <w:rPr>
                <w:rFonts w:ascii="Times New Roman" w:eastAsia="Times New Roman" w:hAnsi="Times New Roman"/>
                <w:sz w:val="24"/>
                <w:szCs w:val="24"/>
                <w:lang w:val="en-ZA" w:eastAsia="en-ZA"/>
              </w:rPr>
              <w:t>t</w:t>
            </w:r>
            <w:r w:rsidRPr="00E95DE6">
              <w:rPr>
                <w:rFonts w:ascii="Times New Roman" w:eastAsia="Times New Roman" w:hAnsi="Times New Roman"/>
                <w:sz w:val="24"/>
                <w:szCs w:val="24"/>
                <w:lang w:val="en-ZA" w:eastAsia="en-ZA"/>
              </w:rPr>
              <w:t>come)</w:t>
            </w:r>
          </w:p>
        </w:tc>
        <w:tc>
          <w:tcPr>
            <w:tcW w:w="99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69804DA"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ln_x39</w:t>
            </w:r>
          </w:p>
        </w:tc>
        <w:tc>
          <w:tcPr>
            <w:tcW w:w="165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0FEDCCA"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own revenue actual collection / depar</w:t>
            </w:r>
            <w:r w:rsidRPr="00E95DE6">
              <w:rPr>
                <w:rFonts w:ascii="Times New Roman" w:eastAsia="Times New Roman" w:hAnsi="Times New Roman"/>
                <w:sz w:val="24"/>
                <w:szCs w:val="24"/>
                <w:lang w:val="en-ZA" w:eastAsia="en-ZA"/>
              </w:rPr>
              <w:t>t</w:t>
            </w:r>
            <w:r w:rsidRPr="00E95DE6">
              <w:rPr>
                <w:rFonts w:ascii="Times New Roman" w:eastAsia="Times New Roman" w:hAnsi="Times New Roman"/>
                <w:sz w:val="24"/>
                <w:szCs w:val="24"/>
                <w:lang w:val="en-ZA" w:eastAsia="en-ZA"/>
              </w:rPr>
              <w:t>mental adjusted budget)</w:t>
            </w:r>
          </w:p>
        </w:tc>
        <w:tc>
          <w:tcPr>
            <w:tcW w:w="7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68F0B3"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79219A00" w14:textId="77777777" w:rsidTr="00344485">
        <w:trPr>
          <w:trHeight w:val="249"/>
        </w:trPr>
        <w:tc>
          <w:tcPr>
            <w:tcW w:w="156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C00455"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17313EE"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ln_x41</w:t>
            </w:r>
          </w:p>
        </w:tc>
        <w:tc>
          <w:tcPr>
            <w:tcW w:w="165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D0969B"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own revenue collection / total provincial revenue)</w:t>
            </w:r>
          </w:p>
        </w:tc>
        <w:tc>
          <w:tcPr>
            <w:tcW w:w="7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EAFF7"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0D6B3BA3" w14:textId="77777777" w:rsidTr="00344485">
        <w:trPr>
          <w:trHeight w:val="300"/>
        </w:trPr>
        <w:tc>
          <w:tcPr>
            <w:tcW w:w="1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DFB32"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National Treasury's provi</w:t>
            </w:r>
            <w:r w:rsidRPr="00E95DE6">
              <w:rPr>
                <w:rFonts w:ascii="Times New Roman" w:eastAsia="Times New Roman" w:hAnsi="Times New Roman"/>
                <w:sz w:val="24"/>
                <w:szCs w:val="24"/>
                <w:lang w:val="en-ZA" w:eastAsia="en-ZA"/>
              </w:rPr>
              <w:t>n</w:t>
            </w:r>
            <w:r w:rsidRPr="00E95DE6">
              <w:rPr>
                <w:rFonts w:ascii="Times New Roman" w:eastAsia="Times New Roman" w:hAnsi="Times New Roman"/>
                <w:sz w:val="24"/>
                <w:szCs w:val="24"/>
                <w:lang w:val="en-ZA" w:eastAsia="en-ZA"/>
              </w:rPr>
              <w:t>cial statements of receipts &amp; payments for 4</w:t>
            </w:r>
            <w:r w:rsidRPr="00E95DE6">
              <w:rPr>
                <w:rFonts w:ascii="Times New Roman" w:eastAsia="Times New Roman" w:hAnsi="Times New Roman"/>
                <w:sz w:val="24"/>
                <w:szCs w:val="24"/>
                <w:vertAlign w:val="superscript"/>
                <w:lang w:val="en-ZA" w:eastAsia="en-ZA"/>
              </w:rPr>
              <w:t>th</w:t>
            </w:r>
            <w:r w:rsidRPr="00E95DE6">
              <w:rPr>
                <w:rFonts w:ascii="Times New Roman" w:eastAsia="Times New Roman" w:hAnsi="Times New Roman"/>
                <w:sz w:val="24"/>
                <w:szCs w:val="24"/>
                <w:lang w:val="en-ZA" w:eastAsia="en-ZA"/>
              </w:rPr>
              <w:t xml:space="preserve"> quarter</w:t>
            </w: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14:paraId="2E3A771F"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ln_x48</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14:paraId="13F89E75"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ln(provincial surplus or def</w:t>
            </w:r>
            <w:r w:rsidRPr="00E95DE6">
              <w:rPr>
                <w:rFonts w:ascii="Times New Roman" w:eastAsia="Times New Roman" w:hAnsi="Times New Roman"/>
                <w:sz w:val="24"/>
                <w:szCs w:val="24"/>
                <w:lang w:val="en-ZA" w:eastAsia="en-ZA"/>
              </w:rPr>
              <w:t>i</w:t>
            </w:r>
            <w:r w:rsidRPr="00E95DE6">
              <w:rPr>
                <w:rFonts w:ascii="Times New Roman" w:eastAsia="Times New Roman" w:hAnsi="Times New Roman"/>
                <w:sz w:val="24"/>
                <w:szCs w:val="24"/>
                <w:lang w:val="en-ZA" w:eastAsia="en-ZA"/>
              </w:rPr>
              <w:t>cit / provincial receipts)</w:t>
            </w:r>
          </w:p>
        </w:tc>
        <w:tc>
          <w:tcPr>
            <w:tcW w:w="7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398D7"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442D36EA" w14:textId="77777777" w:rsidTr="00344485">
        <w:trPr>
          <w:trHeight w:val="300"/>
        </w:trPr>
        <w:tc>
          <w:tcPr>
            <w:tcW w:w="15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DB9349"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14:paraId="33AE44C4"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ln_x49</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14:paraId="3F90E699"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ln(provincial surplus or def</w:t>
            </w:r>
            <w:r w:rsidRPr="00E95DE6">
              <w:rPr>
                <w:rFonts w:ascii="Times New Roman" w:eastAsia="Times New Roman" w:hAnsi="Times New Roman"/>
                <w:sz w:val="24"/>
                <w:szCs w:val="24"/>
                <w:lang w:val="en-ZA" w:eastAsia="en-ZA"/>
              </w:rPr>
              <w:t>i</w:t>
            </w:r>
            <w:r w:rsidRPr="00E95DE6">
              <w:rPr>
                <w:rFonts w:ascii="Times New Roman" w:eastAsia="Times New Roman" w:hAnsi="Times New Roman"/>
                <w:sz w:val="24"/>
                <w:szCs w:val="24"/>
                <w:lang w:val="en-ZA" w:eastAsia="en-ZA"/>
              </w:rPr>
              <w:t>cit / provincial payments)</w:t>
            </w:r>
          </w:p>
        </w:tc>
        <w:tc>
          <w:tcPr>
            <w:tcW w:w="7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EB5BCA"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5B35ECEC" w14:textId="77777777" w:rsidTr="00344485">
        <w:trPr>
          <w:trHeight w:val="292"/>
        </w:trPr>
        <w:tc>
          <w:tcPr>
            <w:tcW w:w="15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A08361"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14:paraId="49DCE7F2"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ln_x50</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14:paraId="3ABB023C"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ln(provincial total receipts / provincial total payments)</w:t>
            </w:r>
          </w:p>
        </w:tc>
        <w:tc>
          <w:tcPr>
            <w:tcW w:w="7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51910A"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7F898955" w14:textId="77777777" w:rsidTr="00344485">
        <w:trPr>
          <w:trHeight w:val="557"/>
        </w:trPr>
        <w:tc>
          <w:tcPr>
            <w:tcW w:w="1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CEEDBB"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Auditor-General’s consol</w:t>
            </w:r>
            <w:r w:rsidRPr="00E95DE6">
              <w:rPr>
                <w:rFonts w:ascii="Times New Roman" w:eastAsia="Times New Roman" w:hAnsi="Times New Roman"/>
                <w:sz w:val="24"/>
                <w:szCs w:val="24"/>
                <w:lang w:val="en-ZA" w:eastAsia="en-ZA"/>
              </w:rPr>
              <w:t>i</w:t>
            </w:r>
            <w:r w:rsidRPr="00E95DE6">
              <w:rPr>
                <w:rFonts w:ascii="Times New Roman" w:eastAsia="Times New Roman" w:hAnsi="Times New Roman"/>
                <w:sz w:val="24"/>
                <w:szCs w:val="24"/>
                <w:lang w:val="en-ZA" w:eastAsia="en-ZA"/>
              </w:rPr>
              <w:t>dated general reports on national &amp; provincial audit outcomes</w:t>
            </w:r>
          </w:p>
        </w:tc>
        <w:tc>
          <w:tcPr>
            <w:tcW w:w="99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382EA2A"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x52</w:t>
            </w:r>
          </w:p>
        </w:tc>
        <w:tc>
          <w:tcPr>
            <w:tcW w:w="165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5E0ED1"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Quality of department's f</w:t>
            </w:r>
            <w:r w:rsidRPr="00E95DE6">
              <w:rPr>
                <w:rFonts w:ascii="Times New Roman" w:eastAsia="Times New Roman" w:hAnsi="Times New Roman"/>
                <w:sz w:val="24"/>
                <w:szCs w:val="24"/>
                <w:lang w:val="en-ZA" w:eastAsia="en-ZA"/>
              </w:rPr>
              <w:t>i</w:t>
            </w:r>
            <w:r w:rsidRPr="00E95DE6">
              <w:rPr>
                <w:rFonts w:ascii="Times New Roman" w:eastAsia="Times New Roman" w:hAnsi="Times New Roman"/>
                <w:sz w:val="24"/>
                <w:szCs w:val="24"/>
                <w:lang w:val="en-ZA" w:eastAsia="en-ZA"/>
              </w:rPr>
              <w:t>nancial reports:</w:t>
            </w:r>
            <w:r w:rsidRPr="00E95DE6">
              <w:rPr>
                <w:rFonts w:ascii="Times New Roman" w:eastAsia="Times New Roman" w:hAnsi="Times New Roman"/>
                <w:sz w:val="24"/>
                <w:szCs w:val="24"/>
                <w:lang w:val="en-ZA" w:eastAsia="en-ZA"/>
              </w:rPr>
              <w:br/>
              <w:t xml:space="preserve">1 = clean audit outcome, </w:t>
            </w:r>
          </w:p>
          <w:p w14:paraId="636B65A7"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 xml:space="preserve">2 = financially unqualified audit opinion, </w:t>
            </w:r>
            <w:r w:rsidRPr="00E95DE6">
              <w:rPr>
                <w:rFonts w:ascii="Times New Roman" w:eastAsia="Times New Roman" w:hAnsi="Times New Roman"/>
                <w:sz w:val="24"/>
                <w:szCs w:val="24"/>
                <w:lang w:val="en-ZA" w:eastAsia="en-ZA"/>
              </w:rPr>
              <w:br/>
              <w:t xml:space="preserve">3 = qualified audit opinion, </w:t>
            </w:r>
          </w:p>
          <w:p w14:paraId="2A27B014"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4 = adverse audit opinion and disclaimer of audit opi</w:t>
            </w:r>
            <w:r w:rsidRPr="00E95DE6">
              <w:rPr>
                <w:rFonts w:ascii="Times New Roman" w:eastAsia="Times New Roman" w:hAnsi="Times New Roman"/>
                <w:sz w:val="24"/>
                <w:szCs w:val="24"/>
                <w:lang w:val="en-ZA" w:eastAsia="en-ZA"/>
              </w:rPr>
              <w:t>n</w:t>
            </w:r>
            <w:r w:rsidRPr="00E95DE6">
              <w:rPr>
                <w:rFonts w:ascii="Times New Roman" w:eastAsia="Times New Roman" w:hAnsi="Times New Roman"/>
                <w:sz w:val="24"/>
                <w:szCs w:val="24"/>
                <w:lang w:val="en-ZA" w:eastAsia="en-ZA"/>
              </w:rPr>
              <w:t>ion</w:t>
            </w:r>
          </w:p>
        </w:tc>
        <w:tc>
          <w:tcPr>
            <w:tcW w:w="79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9AC522"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Management quality &amp; institutional strength</w:t>
            </w:r>
          </w:p>
        </w:tc>
      </w:tr>
      <w:tr w:rsidR="00E95DE6" w:rsidRPr="00E95DE6" w14:paraId="3911D3B2" w14:textId="77777777" w:rsidTr="00344485">
        <w:trPr>
          <w:trHeight w:val="300"/>
        </w:trPr>
        <w:tc>
          <w:tcPr>
            <w:tcW w:w="1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6675DE"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roofErr w:type="spellStart"/>
            <w:r w:rsidRPr="00E95DE6">
              <w:rPr>
                <w:rFonts w:ascii="Times New Roman" w:eastAsia="Times New Roman" w:hAnsi="Times New Roman"/>
                <w:sz w:val="24"/>
                <w:szCs w:val="24"/>
                <w:lang w:val="en-ZA" w:eastAsia="en-ZA"/>
              </w:rPr>
              <w:t>StatsSA's</w:t>
            </w:r>
            <w:proofErr w:type="spellEnd"/>
            <w:r w:rsidRPr="00E95DE6">
              <w:rPr>
                <w:rFonts w:ascii="Times New Roman" w:eastAsia="Times New Roman" w:hAnsi="Times New Roman"/>
                <w:sz w:val="24"/>
                <w:szCs w:val="24"/>
                <w:lang w:val="en-ZA" w:eastAsia="en-ZA"/>
              </w:rPr>
              <w:t xml:space="preserve"> GDP. Annual estimates 03 – 12. Regional estimates 03 – 12. 3</w:t>
            </w:r>
            <w:r w:rsidRPr="00E95DE6">
              <w:rPr>
                <w:rFonts w:ascii="Times New Roman" w:eastAsia="Times New Roman" w:hAnsi="Times New Roman"/>
                <w:sz w:val="24"/>
                <w:szCs w:val="24"/>
                <w:vertAlign w:val="superscript"/>
                <w:lang w:val="en-ZA" w:eastAsia="en-ZA"/>
              </w:rPr>
              <w:t>rd</w:t>
            </w:r>
            <w:r w:rsidRPr="00E95DE6">
              <w:rPr>
                <w:rFonts w:ascii="Times New Roman" w:eastAsia="Times New Roman" w:hAnsi="Times New Roman"/>
                <w:sz w:val="24"/>
                <w:szCs w:val="24"/>
                <w:lang w:val="en-ZA" w:eastAsia="en-ZA"/>
              </w:rPr>
              <w:t xml:space="preserve"> qua</w:t>
            </w:r>
            <w:r w:rsidRPr="00E95DE6">
              <w:rPr>
                <w:rFonts w:ascii="Times New Roman" w:eastAsia="Times New Roman" w:hAnsi="Times New Roman"/>
                <w:sz w:val="24"/>
                <w:szCs w:val="24"/>
                <w:lang w:val="en-ZA" w:eastAsia="en-ZA"/>
              </w:rPr>
              <w:t>r</w:t>
            </w:r>
            <w:r w:rsidRPr="00E95DE6">
              <w:rPr>
                <w:rFonts w:ascii="Times New Roman" w:eastAsia="Times New Roman" w:hAnsi="Times New Roman"/>
                <w:sz w:val="24"/>
                <w:szCs w:val="24"/>
                <w:lang w:val="en-ZA" w:eastAsia="en-ZA"/>
              </w:rPr>
              <w:t xml:space="preserve">ter 2013. </w:t>
            </w:r>
            <w:proofErr w:type="spellStart"/>
            <w:r w:rsidRPr="00E95DE6">
              <w:rPr>
                <w:rFonts w:ascii="Times New Roman" w:eastAsia="Times New Roman" w:hAnsi="Times New Roman"/>
                <w:sz w:val="24"/>
                <w:szCs w:val="24"/>
                <w:lang w:val="en-ZA" w:eastAsia="en-ZA"/>
              </w:rPr>
              <w:t>StatsSA's</w:t>
            </w:r>
            <w:proofErr w:type="spellEnd"/>
            <w:r w:rsidRPr="00E95DE6">
              <w:rPr>
                <w:rFonts w:ascii="Times New Roman" w:eastAsia="Times New Roman" w:hAnsi="Times New Roman"/>
                <w:sz w:val="24"/>
                <w:szCs w:val="24"/>
                <w:lang w:val="en-ZA" w:eastAsia="en-ZA"/>
              </w:rPr>
              <w:t xml:space="preserve"> intera</w:t>
            </w:r>
            <w:r w:rsidRPr="00E95DE6">
              <w:rPr>
                <w:rFonts w:ascii="Times New Roman" w:eastAsia="Times New Roman" w:hAnsi="Times New Roman"/>
                <w:sz w:val="24"/>
                <w:szCs w:val="24"/>
                <w:lang w:val="en-ZA" w:eastAsia="en-ZA"/>
              </w:rPr>
              <w:t>c</w:t>
            </w:r>
            <w:r w:rsidRPr="00E95DE6">
              <w:rPr>
                <w:rFonts w:ascii="Times New Roman" w:eastAsia="Times New Roman" w:hAnsi="Times New Roman"/>
                <w:sz w:val="24"/>
                <w:szCs w:val="24"/>
                <w:lang w:val="en-ZA" w:eastAsia="en-ZA"/>
              </w:rPr>
              <w:t>tive dataset containing mid-year population est</w:t>
            </w:r>
            <w:r w:rsidRPr="00E95DE6">
              <w:rPr>
                <w:rFonts w:ascii="Times New Roman" w:eastAsia="Times New Roman" w:hAnsi="Times New Roman"/>
                <w:sz w:val="24"/>
                <w:szCs w:val="24"/>
                <w:lang w:val="en-ZA" w:eastAsia="en-ZA"/>
              </w:rPr>
              <w:t>i</w:t>
            </w:r>
            <w:r w:rsidRPr="00E95DE6">
              <w:rPr>
                <w:rFonts w:ascii="Times New Roman" w:eastAsia="Times New Roman" w:hAnsi="Times New Roman"/>
                <w:sz w:val="24"/>
                <w:szCs w:val="24"/>
                <w:lang w:val="en-ZA" w:eastAsia="en-ZA"/>
              </w:rPr>
              <w:t>mate</w:t>
            </w: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14:paraId="27C4A662"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ln_x57</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14:paraId="3E2FC42F"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ln(provincial GDP per cap</w:t>
            </w:r>
            <w:r w:rsidRPr="00E95DE6">
              <w:rPr>
                <w:rFonts w:ascii="Times New Roman" w:eastAsia="Times New Roman" w:hAnsi="Times New Roman"/>
                <w:sz w:val="24"/>
                <w:szCs w:val="24"/>
                <w:lang w:val="en-ZA" w:eastAsia="en-ZA"/>
              </w:rPr>
              <w:t>i</w:t>
            </w:r>
            <w:r w:rsidRPr="00E95DE6">
              <w:rPr>
                <w:rFonts w:ascii="Times New Roman" w:eastAsia="Times New Roman" w:hAnsi="Times New Roman"/>
                <w:sz w:val="24"/>
                <w:szCs w:val="24"/>
                <w:lang w:val="en-ZA" w:eastAsia="en-ZA"/>
              </w:rPr>
              <w:t>ta)</w:t>
            </w:r>
          </w:p>
        </w:tc>
        <w:tc>
          <w:tcPr>
            <w:tcW w:w="7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861CF6"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Economic conditions</w:t>
            </w:r>
          </w:p>
        </w:tc>
      </w:tr>
      <w:tr w:rsidR="00E95DE6" w:rsidRPr="00E95DE6" w14:paraId="0AA8F33A" w14:textId="77777777" w:rsidTr="00344485">
        <w:trPr>
          <w:trHeight w:val="361"/>
        </w:trPr>
        <w:tc>
          <w:tcPr>
            <w:tcW w:w="15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F334B1"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14:paraId="3C39731F"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ln_x58</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14:paraId="030239D1"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ln(provincial GDP per capita growth)</w:t>
            </w:r>
          </w:p>
        </w:tc>
        <w:tc>
          <w:tcPr>
            <w:tcW w:w="7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70BA55"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0D8E24C0" w14:textId="77777777" w:rsidTr="00344485">
        <w:trPr>
          <w:trHeight w:val="441"/>
        </w:trPr>
        <w:tc>
          <w:tcPr>
            <w:tcW w:w="1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879FDA"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roofErr w:type="spellStart"/>
            <w:r w:rsidRPr="00E95DE6">
              <w:rPr>
                <w:rFonts w:ascii="Times New Roman" w:eastAsia="Times New Roman" w:hAnsi="Times New Roman"/>
                <w:sz w:val="24"/>
                <w:szCs w:val="24"/>
                <w:lang w:val="en-ZA" w:eastAsia="en-ZA"/>
              </w:rPr>
              <w:t>StatsSA's</w:t>
            </w:r>
            <w:proofErr w:type="spellEnd"/>
            <w:r w:rsidRPr="00E95DE6">
              <w:rPr>
                <w:rFonts w:ascii="Times New Roman" w:eastAsia="Times New Roman" w:hAnsi="Times New Roman"/>
                <w:sz w:val="24"/>
                <w:szCs w:val="24"/>
                <w:lang w:val="en-ZA" w:eastAsia="en-ZA"/>
              </w:rPr>
              <w:t xml:space="preserve"> GDP - annual &amp; regional estimates (P0441) </w:t>
            </w:r>
          </w:p>
        </w:tc>
        <w:tc>
          <w:tcPr>
            <w:tcW w:w="99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40C23BA"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ln_x59</w:t>
            </w:r>
          </w:p>
        </w:tc>
        <w:tc>
          <w:tcPr>
            <w:tcW w:w="165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0C345A0"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ln(provincial GDP growth)</w:t>
            </w:r>
          </w:p>
        </w:tc>
        <w:tc>
          <w:tcPr>
            <w:tcW w:w="7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52E7A9"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333219EE" w14:textId="77777777" w:rsidTr="00344485">
        <w:trPr>
          <w:trHeight w:val="407"/>
        </w:trPr>
        <w:tc>
          <w:tcPr>
            <w:tcW w:w="1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491E0"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roofErr w:type="spellStart"/>
            <w:r w:rsidRPr="00E95DE6">
              <w:rPr>
                <w:rFonts w:ascii="Times New Roman" w:eastAsia="Times New Roman" w:hAnsi="Times New Roman"/>
                <w:sz w:val="24"/>
                <w:szCs w:val="24"/>
                <w:lang w:val="en-ZA" w:eastAsia="en-ZA"/>
              </w:rPr>
              <w:t>StatsSA's</w:t>
            </w:r>
            <w:proofErr w:type="spellEnd"/>
            <w:r w:rsidRPr="00E95DE6">
              <w:rPr>
                <w:rFonts w:ascii="Times New Roman" w:eastAsia="Times New Roman" w:hAnsi="Times New Roman"/>
                <w:sz w:val="24"/>
                <w:szCs w:val="24"/>
                <w:lang w:val="en-ZA" w:eastAsia="en-ZA"/>
              </w:rPr>
              <w:t xml:space="preserve"> interactive d</w:t>
            </w:r>
            <w:r w:rsidRPr="00E95DE6">
              <w:rPr>
                <w:rFonts w:ascii="Times New Roman" w:eastAsia="Times New Roman" w:hAnsi="Times New Roman"/>
                <w:sz w:val="24"/>
                <w:szCs w:val="24"/>
                <w:lang w:val="en-ZA" w:eastAsia="en-ZA"/>
              </w:rPr>
              <w:t>a</w:t>
            </w:r>
            <w:r w:rsidRPr="00E95DE6">
              <w:rPr>
                <w:rFonts w:ascii="Times New Roman" w:eastAsia="Times New Roman" w:hAnsi="Times New Roman"/>
                <w:sz w:val="24"/>
                <w:szCs w:val="24"/>
                <w:lang w:val="en-ZA" w:eastAsia="en-ZA"/>
              </w:rPr>
              <w:t>taset containing mid-year population estimate</w:t>
            </w: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14:paraId="12FCF3BA"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ln_x60</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14:paraId="0D1EE6A3"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ln(provincial dependent po</w:t>
            </w:r>
            <w:r w:rsidRPr="00E95DE6">
              <w:rPr>
                <w:rFonts w:ascii="Times New Roman" w:eastAsia="Times New Roman" w:hAnsi="Times New Roman"/>
                <w:sz w:val="24"/>
                <w:szCs w:val="24"/>
                <w:lang w:val="en-ZA" w:eastAsia="en-ZA"/>
              </w:rPr>
              <w:t>p</w:t>
            </w:r>
            <w:r w:rsidRPr="00E95DE6">
              <w:rPr>
                <w:rFonts w:ascii="Times New Roman" w:eastAsia="Times New Roman" w:hAnsi="Times New Roman"/>
                <w:sz w:val="24"/>
                <w:szCs w:val="24"/>
                <w:lang w:val="en-ZA" w:eastAsia="en-ZA"/>
              </w:rPr>
              <w:t>ulation / total population)</w:t>
            </w:r>
          </w:p>
        </w:tc>
        <w:tc>
          <w:tcPr>
            <w:tcW w:w="7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82BA4D"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2DAC224E" w14:textId="77777777" w:rsidTr="00344485">
        <w:trPr>
          <w:trHeight w:val="300"/>
        </w:trPr>
        <w:tc>
          <w:tcPr>
            <w:tcW w:w="15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197FFA"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14:paraId="014F5C5C"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ln_x61</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14:paraId="5C96F449"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ln(provincial dependent po</w:t>
            </w:r>
            <w:r w:rsidRPr="00E95DE6">
              <w:rPr>
                <w:rFonts w:ascii="Times New Roman" w:eastAsia="Times New Roman" w:hAnsi="Times New Roman"/>
                <w:sz w:val="24"/>
                <w:szCs w:val="24"/>
                <w:lang w:val="en-ZA" w:eastAsia="en-ZA"/>
              </w:rPr>
              <w:t>p</w:t>
            </w:r>
            <w:r w:rsidRPr="00E95DE6">
              <w:rPr>
                <w:rFonts w:ascii="Times New Roman" w:eastAsia="Times New Roman" w:hAnsi="Times New Roman"/>
                <w:sz w:val="24"/>
                <w:szCs w:val="24"/>
                <w:lang w:val="en-ZA" w:eastAsia="en-ZA"/>
              </w:rPr>
              <w:t>ulation growth)</w:t>
            </w:r>
          </w:p>
        </w:tc>
        <w:tc>
          <w:tcPr>
            <w:tcW w:w="7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267D92"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r w:rsidR="00E95DE6" w:rsidRPr="00E95DE6" w14:paraId="239CEB46" w14:textId="77777777" w:rsidTr="00344485">
        <w:trPr>
          <w:trHeight w:val="263"/>
        </w:trPr>
        <w:tc>
          <w:tcPr>
            <w:tcW w:w="1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CE320"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lastRenderedPageBreak/>
              <w:t xml:space="preserve">Provincial departments' annual reports &amp; </w:t>
            </w:r>
            <w:proofErr w:type="spellStart"/>
            <w:r w:rsidRPr="00E95DE6">
              <w:rPr>
                <w:rFonts w:ascii="Times New Roman" w:eastAsia="Times New Roman" w:hAnsi="Times New Roman"/>
                <w:sz w:val="24"/>
                <w:szCs w:val="24"/>
                <w:lang w:val="en-ZA" w:eastAsia="en-ZA"/>
              </w:rPr>
              <w:t>StatsSA's</w:t>
            </w:r>
            <w:proofErr w:type="spellEnd"/>
            <w:r w:rsidRPr="00E95DE6">
              <w:rPr>
                <w:rFonts w:ascii="Times New Roman" w:eastAsia="Times New Roman" w:hAnsi="Times New Roman"/>
                <w:sz w:val="24"/>
                <w:szCs w:val="24"/>
                <w:lang w:val="en-ZA" w:eastAsia="en-ZA"/>
              </w:rPr>
              <w:t xml:space="preserve"> interactive dataset contai</w:t>
            </w:r>
            <w:r w:rsidRPr="00E95DE6">
              <w:rPr>
                <w:rFonts w:ascii="Times New Roman" w:eastAsia="Times New Roman" w:hAnsi="Times New Roman"/>
                <w:sz w:val="24"/>
                <w:szCs w:val="24"/>
                <w:lang w:val="en-ZA" w:eastAsia="en-ZA"/>
              </w:rPr>
              <w:t>n</w:t>
            </w:r>
            <w:r w:rsidRPr="00E95DE6">
              <w:rPr>
                <w:rFonts w:ascii="Times New Roman" w:eastAsia="Times New Roman" w:hAnsi="Times New Roman"/>
                <w:sz w:val="24"/>
                <w:szCs w:val="24"/>
                <w:lang w:val="en-ZA" w:eastAsia="en-ZA"/>
              </w:rPr>
              <w:t>ing mid-year population estimate</w:t>
            </w: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14:paraId="669225D4"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ln_x63</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14:paraId="0FC222BD"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total revenue per capita)</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25BB75A4"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Fiscal pe</w:t>
            </w:r>
            <w:r w:rsidRPr="00E95DE6">
              <w:rPr>
                <w:rFonts w:ascii="Times New Roman" w:eastAsia="Times New Roman" w:hAnsi="Times New Roman"/>
                <w:sz w:val="24"/>
                <w:szCs w:val="24"/>
                <w:lang w:val="en-ZA" w:eastAsia="en-ZA"/>
              </w:rPr>
              <w:t>r</w:t>
            </w:r>
            <w:r w:rsidRPr="00E95DE6">
              <w:rPr>
                <w:rFonts w:ascii="Times New Roman" w:eastAsia="Times New Roman" w:hAnsi="Times New Roman"/>
                <w:sz w:val="24"/>
                <w:szCs w:val="24"/>
                <w:lang w:val="en-ZA" w:eastAsia="en-ZA"/>
              </w:rPr>
              <w:t>formance</w:t>
            </w:r>
          </w:p>
        </w:tc>
      </w:tr>
      <w:tr w:rsidR="00E95DE6" w:rsidRPr="00E95DE6" w14:paraId="6BAE47FE" w14:textId="77777777" w:rsidTr="00344485">
        <w:trPr>
          <w:trHeight w:val="270"/>
        </w:trPr>
        <w:tc>
          <w:tcPr>
            <w:tcW w:w="15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FA95F9"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14:paraId="09585E7B"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ln_x64</w:t>
            </w:r>
          </w:p>
        </w:tc>
        <w:tc>
          <w:tcPr>
            <w:tcW w:w="1653" w:type="pct"/>
            <w:vMerge w:val="restart"/>
            <w:tcBorders>
              <w:top w:val="single" w:sz="4" w:space="0" w:color="auto"/>
              <w:left w:val="nil"/>
              <w:bottom w:val="single" w:sz="4" w:space="0" w:color="auto"/>
              <w:right w:val="single" w:sz="4" w:space="0" w:color="auto"/>
            </w:tcBorders>
            <w:shd w:val="clear" w:color="auto" w:fill="auto"/>
            <w:vAlign w:val="center"/>
            <w:hideMark/>
          </w:tcPr>
          <w:p w14:paraId="1E2D532D" w14:textId="77777777" w:rsidR="00344485" w:rsidRPr="00E95DE6" w:rsidRDefault="00344485" w:rsidP="00D54FDA">
            <w:pPr>
              <w:spacing w:after="0" w:line="240" w:lineRule="auto"/>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ln(departmental capital e</w:t>
            </w:r>
            <w:r w:rsidRPr="00E95DE6">
              <w:rPr>
                <w:rFonts w:ascii="Times New Roman" w:eastAsia="Times New Roman" w:hAnsi="Times New Roman"/>
                <w:sz w:val="24"/>
                <w:szCs w:val="24"/>
                <w:lang w:val="en-ZA" w:eastAsia="en-ZA"/>
              </w:rPr>
              <w:t>x</w:t>
            </w:r>
            <w:r w:rsidRPr="00E95DE6">
              <w:rPr>
                <w:rFonts w:ascii="Times New Roman" w:eastAsia="Times New Roman" w:hAnsi="Times New Roman"/>
                <w:sz w:val="24"/>
                <w:szCs w:val="24"/>
                <w:lang w:val="en-ZA" w:eastAsia="en-ZA"/>
              </w:rPr>
              <w:t>penditure per capita)</w:t>
            </w:r>
          </w:p>
        </w:tc>
        <w:tc>
          <w:tcPr>
            <w:tcW w:w="7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CAB8E"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Economic conditions</w:t>
            </w:r>
          </w:p>
        </w:tc>
      </w:tr>
      <w:tr w:rsidR="00E95DE6" w:rsidRPr="00E95DE6" w14:paraId="0FB85BAC" w14:textId="77777777" w:rsidTr="00344485">
        <w:trPr>
          <w:trHeight w:val="67"/>
        </w:trPr>
        <w:tc>
          <w:tcPr>
            <w:tcW w:w="1562" w:type="pct"/>
            <w:vMerge/>
            <w:tcBorders>
              <w:top w:val="single" w:sz="4" w:space="0" w:color="auto"/>
              <w:left w:val="single" w:sz="4" w:space="0" w:color="auto"/>
              <w:bottom w:val="single" w:sz="4" w:space="0" w:color="auto"/>
              <w:right w:val="single" w:sz="4" w:space="0" w:color="auto"/>
            </w:tcBorders>
            <w:vAlign w:val="center"/>
            <w:hideMark/>
          </w:tcPr>
          <w:p w14:paraId="180CBA36"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14:paraId="3B50627D"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r w:rsidRPr="00E95DE6">
              <w:rPr>
                <w:rFonts w:ascii="Times New Roman" w:eastAsia="Times New Roman" w:hAnsi="Times New Roman"/>
                <w:sz w:val="24"/>
                <w:szCs w:val="24"/>
                <w:lang w:val="en-ZA" w:eastAsia="en-ZA"/>
              </w:rPr>
              <w:t>ln_x65</w:t>
            </w:r>
          </w:p>
        </w:tc>
        <w:tc>
          <w:tcPr>
            <w:tcW w:w="1653" w:type="pct"/>
            <w:vMerge/>
            <w:tcBorders>
              <w:top w:val="single" w:sz="4" w:space="0" w:color="auto"/>
              <w:left w:val="nil"/>
              <w:bottom w:val="single" w:sz="4" w:space="0" w:color="auto"/>
              <w:right w:val="single" w:sz="4" w:space="0" w:color="auto"/>
            </w:tcBorders>
            <w:shd w:val="clear" w:color="auto" w:fill="auto"/>
            <w:vAlign w:val="center"/>
            <w:hideMark/>
          </w:tcPr>
          <w:p w14:paraId="15DF2A15" w14:textId="77777777" w:rsidR="00344485" w:rsidRPr="00E95DE6" w:rsidRDefault="00344485" w:rsidP="00D54FDA">
            <w:pPr>
              <w:spacing w:after="0" w:line="240" w:lineRule="auto"/>
              <w:rPr>
                <w:rFonts w:ascii="Times New Roman" w:eastAsia="Times New Roman" w:hAnsi="Times New Roman"/>
                <w:sz w:val="24"/>
                <w:szCs w:val="24"/>
                <w:lang w:val="en-ZA" w:eastAsia="en-ZA"/>
              </w:rPr>
            </w:pPr>
          </w:p>
        </w:tc>
        <w:tc>
          <w:tcPr>
            <w:tcW w:w="795" w:type="pct"/>
            <w:vMerge/>
            <w:tcBorders>
              <w:top w:val="single" w:sz="4" w:space="0" w:color="auto"/>
              <w:left w:val="single" w:sz="4" w:space="0" w:color="auto"/>
              <w:bottom w:val="single" w:sz="4" w:space="0" w:color="000000"/>
              <w:right w:val="single" w:sz="4" w:space="0" w:color="auto"/>
            </w:tcBorders>
            <w:vAlign w:val="center"/>
            <w:hideMark/>
          </w:tcPr>
          <w:p w14:paraId="2D5E24D9" w14:textId="77777777" w:rsidR="00344485" w:rsidRPr="00E95DE6" w:rsidRDefault="00344485" w:rsidP="00D54FDA">
            <w:pPr>
              <w:spacing w:after="0" w:line="240" w:lineRule="auto"/>
              <w:jc w:val="center"/>
              <w:rPr>
                <w:rFonts w:ascii="Times New Roman" w:eastAsia="Times New Roman" w:hAnsi="Times New Roman"/>
                <w:sz w:val="24"/>
                <w:szCs w:val="24"/>
                <w:lang w:val="en-ZA" w:eastAsia="en-ZA"/>
              </w:rPr>
            </w:pPr>
          </w:p>
        </w:tc>
      </w:tr>
    </w:tbl>
    <w:p w14:paraId="2EA189DC" w14:textId="77777777" w:rsidR="0035167D" w:rsidRPr="00E95DE6" w:rsidRDefault="00E43E8E" w:rsidP="00344485">
      <w:pPr>
        <w:autoSpaceDE w:val="0"/>
        <w:autoSpaceDN w:val="0"/>
        <w:adjustRightInd w:val="0"/>
        <w:spacing w:before="120" w:after="120" w:line="360" w:lineRule="auto"/>
        <w:jc w:val="both"/>
        <w:rPr>
          <w:rFonts w:ascii="Times New Roman" w:hAnsi="Times New Roman"/>
          <w:b/>
          <w:sz w:val="24"/>
          <w:szCs w:val="24"/>
          <w:lang w:eastAsia="en-GB"/>
        </w:rPr>
      </w:pPr>
      <w:r w:rsidRPr="00E95DE6">
        <w:rPr>
          <w:rFonts w:ascii="Times New Roman" w:hAnsi="Times New Roman"/>
          <w:b/>
          <w:sz w:val="24"/>
          <w:szCs w:val="24"/>
          <w:lang w:eastAsia="en-GB"/>
        </w:rPr>
        <w:t>Broad factor r</w:t>
      </w:r>
      <w:r w:rsidR="0035167D" w:rsidRPr="00E95DE6">
        <w:rPr>
          <w:rFonts w:ascii="Times New Roman" w:hAnsi="Times New Roman"/>
          <w:b/>
          <w:sz w:val="24"/>
          <w:szCs w:val="24"/>
          <w:lang w:eastAsia="en-GB"/>
        </w:rPr>
        <w:t>epresentation</w:t>
      </w:r>
    </w:p>
    <w:p w14:paraId="0632957E" w14:textId="77777777" w:rsidR="0035167D" w:rsidRPr="00E95DE6" w:rsidRDefault="0035167D" w:rsidP="00D330AC">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Seven of the independent variables used were indicators of the economic conditions within a province, 21 independent variables formed part of the fiscal performance factor, two formed part of the financial and debt position factor, only one variable provides an indication of the management quality and institutional strength. The rest of the independent variables were i</w:t>
      </w:r>
      <w:r w:rsidRPr="00E95DE6">
        <w:rPr>
          <w:rFonts w:ascii="Times New Roman" w:hAnsi="Times New Roman"/>
          <w:sz w:val="24"/>
          <w:szCs w:val="24"/>
          <w:lang w:eastAsia="en-GB"/>
        </w:rPr>
        <w:t>n</w:t>
      </w:r>
      <w:r w:rsidRPr="00E95DE6">
        <w:rPr>
          <w:rFonts w:ascii="Times New Roman" w:hAnsi="Times New Roman"/>
          <w:sz w:val="24"/>
          <w:szCs w:val="24"/>
          <w:lang w:eastAsia="en-GB"/>
        </w:rPr>
        <w:t>dicator variables and thus did not form part of any of the broad factors see Figures</w:t>
      </w:r>
      <w:r w:rsidR="00DF3386" w:rsidRPr="00E95DE6">
        <w:rPr>
          <w:rFonts w:ascii="Times New Roman" w:hAnsi="Times New Roman"/>
          <w:sz w:val="24"/>
          <w:szCs w:val="24"/>
          <w:lang w:eastAsia="en-GB"/>
        </w:rPr>
        <w:t xml:space="preserve"> </w:t>
      </w:r>
      <w:r w:rsidR="00F45679" w:rsidRPr="00E95DE6">
        <w:rPr>
          <w:rFonts w:ascii="Times New Roman" w:hAnsi="Times New Roman"/>
          <w:sz w:val="24"/>
          <w:szCs w:val="24"/>
          <w:lang w:eastAsia="en-GB"/>
        </w:rPr>
        <w:t>1</w:t>
      </w:r>
      <w:r w:rsidR="00DF3386" w:rsidRPr="00E95DE6">
        <w:rPr>
          <w:rFonts w:ascii="Times New Roman" w:hAnsi="Times New Roman"/>
          <w:sz w:val="24"/>
          <w:szCs w:val="24"/>
          <w:lang w:eastAsia="en-GB"/>
        </w:rPr>
        <w:t xml:space="preserve"> to </w:t>
      </w:r>
      <w:r w:rsidR="00F45679" w:rsidRPr="00E95DE6">
        <w:rPr>
          <w:rFonts w:ascii="Times New Roman" w:hAnsi="Times New Roman"/>
          <w:sz w:val="24"/>
          <w:szCs w:val="24"/>
          <w:lang w:eastAsia="en-GB"/>
        </w:rPr>
        <w:t>4</w:t>
      </w:r>
      <w:r w:rsidRPr="00E95DE6">
        <w:rPr>
          <w:rFonts w:ascii="Times New Roman" w:hAnsi="Times New Roman"/>
          <w:sz w:val="24"/>
          <w:szCs w:val="24"/>
          <w:lang w:eastAsia="en-GB"/>
        </w:rPr>
        <w:t xml:space="preserve"> for a list of independent variables per broad factor.</w:t>
      </w:r>
    </w:p>
    <w:p w14:paraId="5D9DAAB5" w14:textId="77777777" w:rsidR="00344485" w:rsidRPr="00E95DE6" w:rsidRDefault="00344485" w:rsidP="00344485">
      <w:pPr>
        <w:autoSpaceDE w:val="0"/>
        <w:autoSpaceDN w:val="0"/>
        <w:adjustRightInd w:val="0"/>
        <w:spacing w:after="120" w:line="360" w:lineRule="auto"/>
        <w:jc w:val="center"/>
        <w:rPr>
          <w:rFonts w:ascii="Times New Roman" w:hAnsi="Times New Roman"/>
          <w:sz w:val="24"/>
          <w:szCs w:val="24"/>
          <w:lang w:eastAsia="en-GB"/>
        </w:rPr>
      </w:pPr>
      <w:r w:rsidRPr="00E95DE6">
        <w:rPr>
          <w:rFonts w:ascii="Times New Roman" w:hAnsi="Times New Roman"/>
          <w:noProof/>
          <w:sz w:val="24"/>
          <w:szCs w:val="24"/>
          <w:lang w:eastAsia="en-GB"/>
        </w:rPr>
        <w:drawing>
          <wp:inline distT="0" distB="0" distL="0" distR="0" wp14:anchorId="3B0AA04A" wp14:editId="21B41D89">
            <wp:extent cx="3744000" cy="253900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Conditions.png"/>
                    <pic:cNvPicPr/>
                  </pic:nvPicPr>
                  <pic:blipFill>
                    <a:blip r:embed="rId10">
                      <a:extLst>
                        <a:ext uri="{28A0092B-C50C-407E-A947-70E740481C1C}">
                          <a14:useLocalDpi xmlns:a14="http://schemas.microsoft.com/office/drawing/2010/main" val="0"/>
                        </a:ext>
                      </a:extLst>
                    </a:blip>
                    <a:stretch>
                      <a:fillRect/>
                    </a:stretch>
                  </pic:blipFill>
                  <pic:spPr>
                    <a:xfrm>
                      <a:off x="0" y="0"/>
                      <a:ext cx="3744000" cy="2539004"/>
                    </a:xfrm>
                    <a:prstGeom prst="rect">
                      <a:avLst/>
                    </a:prstGeom>
                  </pic:spPr>
                </pic:pic>
              </a:graphicData>
            </a:graphic>
          </wp:inline>
        </w:drawing>
      </w:r>
    </w:p>
    <w:p w14:paraId="04AADAD8" w14:textId="77777777" w:rsidR="00014B0E" w:rsidRPr="00E95DE6" w:rsidRDefault="00014B0E" w:rsidP="00D330AC">
      <w:pPr>
        <w:autoSpaceDE w:val="0"/>
        <w:autoSpaceDN w:val="0"/>
        <w:adjustRightInd w:val="0"/>
        <w:spacing w:after="120" w:line="360" w:lineRule="auto"/>
        <w:rPr>
          <w:rFonts w:ascii="Times New Roman" w:hAnsi="Times New Roman"/>
          <w:i/>
          <w:sz w:val="24"/>
          <w:szCs w:val="24"/>
          <w:lang w:eastAsia="en-GB"/>
        </w:rPr>
      </w:pPr>
      <w:r w:rsidRPr="00E95DE6">
        <w:rPr>
          <w:rFonts w:ascii="Times New Roman" w:hAnsi="Times New Roman"/>
          <w:b/>
          <w:i/>
          <w:sz w:val="24"/>
          <w:szCs w:val="24"/>
          <w:lang w:eastAsia="en-GB"/>
        </w:rPr>
        <w:t xml:space="preserve">Figure </w:t>
      </w:r>
      <w:r w:rsidR="00F45679" w:rsidRPr="00E95DE6">
        <w:rPr>
          <w:rFonts w:ascii="Times New Roman" w:hAnsi="Times New Roman"/>
          <w:b/>
          <w:i/>
          <w:sz w:val="24"/>
          <w:szCs w:val="24"/>
          <w:lang w:eastAsia="en-GB"/>
        </w:rPr>
        <w:t>1</w:t>
      </w:r>
      <w:r w:rsidRPr="00E95DE6">
        <w:rPr>
          <w:rFonts w:ascii="Times New Roman" w:hAnsi="Times New Roman"/>
          <w:i/>
          <w:sz w:val="24"/>
          <w:szCs w:val="24"/>
          <w:lang w:eastAsia="en-GB"/>
        </w:rPr>
        <w:t>: List of independent variables regarding economic conditions within the pro</w:t>
      </w:r>
      <w:r w:rsidR="00F3198B" w:rsidRPr="00E95DE6">
        <w:rPr>
          <w:rFonts w:ascii="Times New Roman" w:hAnsi="Times New Roman"/>
          <w:i/>
          <w:sz w:val="24"/>
          <w:szCs w:val="24"/>
          <w:lang w:eastAsia="en-GB"/>
        </w:rPr>
        <w:t>vince</w:t>
      </w:r>
      <w:r w:rsidR="00321267" w:rsidRPr="00E95DE6">
        <w:rPr>
          <w:rFonts w:ascii="Times New Roman" w:hAnsi="Times New Roman"/>
          <w:i/>
          <w:sz w:val="24"/>
          <w:szCs w:val="24"/>
          <w:lang w:eastAsia="en-GB"/>
        </w:rPr>
        <w:t xml:space="preserve"> (Author’s own compilation)</w:t>
      </w:r>
    </w:p>
    <w:p w14:paraId="299A31F7" w14:textId="77777777" w:rsidR="00344485" w:rsidRPr="00E95DE6" w:rsidRDefault="00344485" w:rsidP="00D330AC">
      <w:pPr>
        <w:autoSpaceDE w:val="0"/>
        <w:autoSpaceDN w:val="0"/>
        <w:adjustRightInd w:val="0"/>
        <w:spacing w:after="120" w:line="360" w:lineRule="auto"/>
        <w:jc w:val="center"/>
        <w:rPr>
          <w:rFonts w:ascii="Times New Roman" w:hAnsi="Times New Roman"/>
          <w:b/>
          <w:i/>
          <w:sz w:val="24"/>
          <w:szCs w:val="24"/>
          <w:lang w:eastAsia="en-GB"/>
        </w:rPr>
      </w:pPr>
      <w:r w:rsidRPr="00E95DE6">
        <w:rPr>
          <w:rFonts w:ascii="Times New Roman" w:hAnsi="Times New Roman"/>
          <w:noProof/>
          <w:sz w:val="24"/>
          <w:szCs w:val="24"/>
          <w:lang w:eastAsia="en-GB"/>
        </w:rPr>
        <w:lastRenderedPageBreak/>
        <w:drawing>
          <wp:inline distT="0" distB="0" distL="0" distR="0" wp14:anchorId="15DDE4C4" wp14:editId="7C9DFE6E">
            <wp:extent cx="4860000" cy="336743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calPerformance.png"/>
                    <pic:cNvPicPr/>
                  </pic:nvPicPr>
                  <pic:blipFill>
                    <a:blip r:embed="rId11">
                      <a:extLst>
                        <a:ext uri="{28A0092B-C50C-407E-A947-70E740481C1C}">
                          <a14:useLocalDpi xmlns:a14="http://schemas.microsoft.com/office/drawing/2010/main" val="0"/>
                        </a:ext>
                      </a:extLst>
                    </a:blip>
                    <a:stretch>
                      <a:fillRect/>
                    </a:stretch>
                  </pic:blipFill>
                  <pic:spPr>
                    <a:xfrm>
                      <a:off x="0" y="0"/>
                      <a:ext cx="4860000" cy="3367431"/>
                    </a:xfrm>
                    <a:prstGeom prst="rect">
                      <a:avLst/>
                    </a:prstGeom>
                  </pic:spPr>
                </pic:pic>
              </a:graphicData>
            </a:graphic>
          </wp:inline>
        </w:drawing>
      </w:r>
    </w:p>
    <w:p w14:paraId="1B7B8BA0" w14:textId="77777777" w:rsidR="003D3EE2" w:rsidRPr="00E95DE6" w:rsidRDefault="00014B0E" w:rsidP="00D330AC">
      <w:pPr>
        <w:autoSpaceDE w:val="0"/>
        <w:autoSpaceDN w:val="0"/>
        <w:adjustRightInd w:val="0"/>
        <w:spacing w:after="120" w:line="360" w:lineRule="auto"/>
        <w:jc w:val="center"/>
        <w:rPr>
          <w:rFonts w:ascii="Times New Roman" w:hAnsi="Times New Roman"/>
          <w:i/>
          <w:sz w:val="24"/>
          <w:szCs w:val="24"/>
          <w:lang w:eastAsia="en-GB"/>
        </w:rPr>
      </w:pPr>
      <w:r w:rsidRPr="00E95DE6">
        <w:rPr>
          <w:rFonts w:ascii="Times New Roman" w:hAnsi="Times New Roman"/>
          <w:b/>
          <w:i/>
          <w:sz w:val="24"/>
          <w:szCs w:val="24"/>
          <w:lang w:eastAsia="en-GB"/>
        </w:rPr>
        <w:t xml:space="preserve">Figure </w:t>
      </w:r>
      <w:r w:rsidR="00F45679" w:rsidRPr="00E95DE6">
        <w:rPr>
          <w:rFonts w:ascii="Times New Roman" w:hAnsi="Times New Roman"/>
          <w:b/>
          <w:i/>
          <w:sz w:val="24"/>
          <w:szCs w:val="24"/>
          <w:lang w:eastAsia="en-GB"/>
        </w:rPr>
        <w:t>2</w:t>
      </w:r>
      <w:r w:rsidRPr="00E95DE6">
        <w:rPr>
          <w:rFonts w:ascii="Times New Roman" w:hAnsi="Times New Roman"/>
          <w:b/>
          <w:i/>
          <w:sz w:val="24"/>
          <w:szCs w:val="24"/>
          <w:lang w:eastAsia="en-GB"/>
        </w:rPr>
        <w:t xml:space="preserve">: </w:t>
      </w:r>
      <w:r w:rsidR="0055049D" w:rsidRPr="00E95DE6">
        <w:rPr>
          <w:rFonts w:ascii="Times New Roman" w:hAnsi="Times New Roman"/>
          <w:i/>
          <w:sz w:val="24"/>
          <w:szCs w:val="24"/>
          <w:lang w:eastAsia="en-GB"/>
        </w:rPr>
        <w:t>I</w:t>
      </w:r>
      <w:r w:rsidRPr="00E95DE6">
        <w:rPr>
          <w:rFonts w:ascii="Times New Roman" w:hAnsi="Times New Roman"/>
          <w:i/>
          <w:sz w:val="24"/>
          <w:szCs w:val="24"/>
          <w:lang w:eastAsia="en-GB"/>
        </w:rPr>
        <w:t xml:space="preserve">ndependent variables representing </w:t>
      </w:r>
      <w:r w:rsidR="00F3198B" w:rsidRPr="00E95DE6">
        <w:rPr>
          <w:rFonts w:ascii="Times New Roman" w:hAnsi="Times New Roman"/>
          <w:i/>
          <w:sz w:val="24"/>
          <w:szCs w:val="24"/>
          <w:lang w:eastAsia="en-GB"/>
        </w:rPr>
        <w:t>fiscal performance broad factor</w:t>
      </w:r>
      <w:r w:rsidR="0055049D" w:rsidRPr="00E95DE6">
        <w:rPr>
          <w:rFonts w:ascii="Times New Roman" w:hAnsi="Times New Roman"/>
          <w:i/>
          <w:sz w:val="24"/>
          <w:szCs w:val="24"/>
          <w:lang w:eastAsia="en-GB"/>
        </w:rPr>
        <w:t>s</w:t>
      </w:r>
      <w:r w:rsidR="00321267" w:rsidRPr="00E95DE6">
        <w:rPr>
          <w:rFonts w:ascii="Times New Roman" w:hAnsi="Times New Roman"/>
          <w:i/>
          <w:sz w:val="24"/>
          <w:szCs w:val="24"/>
          <w:lang w:eastAsia="en-GB"/>
        </w:rPr>
        <w:t xml:space="preserve"> (Author’s own compilation)</w:t>
      </w:r>
    </w:p>
    <w:p w14:paraId="6DA84A1F" w14:textId="77777777" w:rsidR="00344485" w:rsidRPr="00E95DE6" w:rsidRDefault="00344485" w:rsidP="00344485">
      <w:pPr>
        <w:autoSpaceDE w:val="0"/>
        <w:autoSpaceDN w:val="0"/>
        <w:adjustRightInd w:val="0"/>
        <w:spacing w:after="120" w:line="360" w:lineRule="auto"/>
        <w:jc w:val="center"/>
        <w:rPr>
          <w:rFonts w:ascii="Times New Roman" w:hAnsi="Times New Roman"/>
          <w:b/>
          <w:i/>
          <w:sz w:val="24"/>
          <w:szCs w:val="24"/>
          <w:lang w:eastAsia="en-GB"/>
        </w:rPr>
      </w:pPr>
      <w:r w:rsidRPr="00E95DE6">
        <w:rPr>
          <w:rFonts w:ascii="Times New Roman" w:hAnsi="Times New Roman"/>
          <w:noProof/>
          <w:sz w:val="24"/>
          <w:szCs w:val="24"/>
          <w:lang w:eastAsia="en-GB"/>
        </w:rPr>
        <w:drawing>
          <wp:inline distT="0" distB="0" distL="0" distR="0" wp14:anchorId="5436A9E3" wp14:editId="502040E8">
            <wp:extent cx="3387908" cy="265259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P.png"/>
                    <pic:cNvPicPr/>
                  </pic:nvPicPr>
                  <pic:blipFill>
                    <a:blip r:embed="rId12">
                      <a:extLst>
                        <a:ext uri="{28A0092B-C50C-407E-A947-70E740481C1C}">
                          <a14:useLocalDpi xmlns:a14="http://schemas.microsoft.com/office/drawing/2010/main" val="0"/>
                        </a:ext>
                      </a:extLst>
                    </a:blip>
                    <a:stretch>
                      <a:fillRect/>
                    </a:stretch>
                  </pic:blipFill>
                  <pic:spPr>
                    <a:xfrm>
                      <a:off x="0" y="0"/>
                      <a:ext cx="3392591" cy="2656263"/>
                    </a:xfrm>
                    <a:prstGeom prst="rect">
                      <a:avLst/>
                    </a:prstGeom>
                  </pic:spPr>
                </pic:pic>
              </a:graphicData>
            </a:graphic>
          </wp:inline>
        </w:drawing>
      </w:r>
    </w:p>
    <w:p w14:paraId="6C306EA9" w14:textId="77777777" w:rsidR="0029767D" w:rsidRPr="00E95DE6" w:rsidRDefault="00DF3386" w:rsidP="00D330AC">
      <w:pPr>
        <w:autoSpaceDE w:val="0"/>
        <w:autoSpaceDN w:val="0"/>
        <w:adjustRightInd w:val="0"/>
        <w:spacing w:after="120" w:line="360" w:lineRule="auto"/>
        <w:jc w:val="both"/>
        <w:rPr>
          <w:rFonts w:ascii="Times New Roman" w:hAnsi="Times New Roman"/>
          <w:i/>
          <w:sz w:val="24"/>
          <w:szCs w:val="24"/>
          <w:lang w:eastAsia="en-GB"/>
        </w:rPr>
      </w:pPr>
      <w:r w:rsidRPr="00E95DE6">
        <w:rPr>
          <w:rFonts w:ascii="Times New Roman" w:hAnsi="Times New Roman"/>
          <w:b/>
          <w:i/>
          <w:sz w:val="24"/>
          <w:szCs w:val="24"/>
          <w:lang w:eastAsia="en-GB"/>
        </w:rPr>
        <w:t xml:space="preserve">Figure </w:t>
      </w:r>
      <w:r w:rsidR="00F45679" w:rsidRPr="00E95DE6">
        <w:rPr>
          <w:rFonts w:ascii="Times New Roman" w:hAnsi="Times New Roman"/>
          <w:b/>
          <w:i/>
          <w:sz w:val="24"/>
          <w:szCs w:val="24"/>
          <w:lang w:eastAsia="en-GB"/>
        </w:rPr>
        <w:t>3</w:t>
      </w:r>
      <w:r w:rsidR="0029767D" w:rsidRPr="00E95DE6">
        <w:rPr>
          <w:rFonts w:ascii="Times New Roman" w:hAnsi="Times New Roman"/>
          <w:i/>
          <w:sz w:val="24"/>
          <w:szCs w:val="24"/>
          <w:lang w:eastAsia="en-GB"/>
        </w:rPr>
        <w:t>: The two independent variables representing the financial and debt position broad factor</w:t>
      </w:r>
      <w:r w:rsidR="00321267" w:rsidRPr="00E95DE6">
        <w:rPr>
          <w:rFonts w:ascii="Times New Roman" w:hAnsi="Times New Roman"/>
          <w:i/>
          <w:sz w:val="24"/>
          <w:szCs w:val="24"/>
          <w:lang w:eastAsia="en-GB"/>
        </w:rPr>
        <w:t xml:space="preserve"> (Author’s own compilation)</w:t>
      </w:r>
    </w:p>
    <w:p w14:paraId="19123CB6" w14:textId="77777777" w:rsidR="00344485" w:rsidRPr="00E95DE6" w:rsidRDefault="00344485" w:rsidP="00344485">
      <w:pPr>
        <w:autoSpaceDE w:val="0"/>
        <w:autoSpaceDN w:val="0"/>
        <w:adjustRightInd w:val="0"/>
        <w:spacing w:after="120" w:line="360" w:lineRule="auto"/>
        <w:jc w:val="center"/>
        <w:rPr>
          <w:rFonts w:ascii="Times New Roman" w:hAnsi="Times New Roman"/>
          <w:i/>
          <w:sz w:val="24"/>
          <w:szCs w:val="24"/>
          <w:lang w:eastAsia="en-GB"/>
        </w:rPr>
      </w:pPr>
      <w:r w:rsidRPr="00E95DE6">
        <w:rPr>
          <w:rFonts w:ascii="Times New Roman" w:hAnsi="Times New Roman"/>
          <w:noProof/>
          <w:sz w:val="24"/>
          <w:szCs w:val="24"/>
          <w:lang w:eastAsia="en-GB"/>
        </w:rPr>
        <w:lastRenderedPageBreak/>
        <w:drawing>
          <wp:inline distT="0" distB="0" distL="0" distR="0" wp14:anchorId="0066DD27" wp14:editId="053EBE9E">
            <wp:extent cx="3104941" cy="1691102"/>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QIS.png"/>
                    <pic:cNvPicPr/>
                  </pic:nvPicPr>
                  <pic:blipFill>
                    <a:blip r:embed="rId13">
                      <a:extLst>
                        <a:ext uri="{28A0092B-C50C-407E-A947-70E740481C1C}">
                          <a14:useLocalDpi xmlns:a14="http://schemas.microsoft.com/office/drawing/2010/main" val="0"/>
                        </a:ext>
                      </a:extLst>
                    </a:blip>
                    <a:stretch>
                      <a:fillRect/>
                    </a:stretch>
                  </pic:blipFill>
                  <pic:spPr>
                    <a:xfrm>
                      <a:off x="0" y="0"/>
                      <a:ext cx="3109978" cy="1693845"/>
                    </a:xfrm>
                    <a:prstGeom prst="rect">
                      <a:avLst/>
                    </a:prstGeom>
                  </pic:spPr>
                </pic:pic>
              </a:graphicData>
            </a:graphic>
          </wp:inline>
        </w:drawing>
      </w:r>
    </w:p>
    <w:p w14:paraId="6BAFDA92" w14:textId="77777777" w:rsidR="0029767D" w:rsidRPr="00E95DE6" w:rsidRDefault="0029767D" w:rsidP="00D330AC">
      <w:pPr>
        <w:autoSpaceDE w:val="0"/>
        <w:autoSpaceDN w:val="0"/>
        <w:adjustRightInd w:val="0"/>
        <w:spacing w:after="120" w:line="360" w:lineRule="auto"/>
        <w:jc w:val="both"/>
        <w:rPr>
          <w:rFonts w:ascii="Times New Roman" w:hAnsi="Times New Roman"/>
          <w:i/>
          <w:sz w:val="24"/>
          <w:szCs w:val="24"/>
          <w:lang w:eastAsia="en-GB"/>
        </w:rPr>
      </w:pPr>
      <w:r w:rsidRPr="00E95DE6">
        <w:rPr>
          <w:rFonts w:ascii="Times New Roman" w:hAnsi="Times New Roman"/>
          <w:b/>
          <w:i/>
          <w:sz w:val="24"/>
          <w:szCs w:val="24"/>
          <w:lang w:eastAsia="en-GB"/>
        </w:rPr>
        <w:t xml:space="preserve">Figure </w:t>
      </w:r>
      <w:r w:rsidR="00F45679" w:rsidRPr="00E95DE6">
        <w:rPr>
          <w:rFonts w:ascii="Times New Roman" w:hAnsi="Times New Roman"/>
          <w:b/>
          <w:i/>
          <w:sz w:val="24"/>
          <w:szCs w:val="24"/>
          <w:lang w:eastAsia="en-GB"/>
        </w:rPr>
        <w:t>4</w:t>
      </w:r>
      <w:r w:rsidRPr="00E95DE6">
        <w:rPr>
          <w:rFonts w:ascii="Times New Roman" w:hAnsi="Times New Roman"/>
          <w:i/>
          <w:sz w:val="24"/>
          <w:szCs w:val="24"/>
          <w:lang w:eastAsia="en-GB"/>
        </w:rPr>
        <w:t>: The variable containing the management quality and ins</w:t>
      </w:r>
      <w:r w:rsidR="00F3198B" w:rsidRPr="00E95DE6">
        <w:rPr>
          <w:rFonts w:ascii="Times New Roman" w:hAnsi="Times New Roman"/>
          <w:i/>
          <w:sz w:val="24"/>
          <w:szCs w:val="24"/>
          <w:lang w:eastAsia="en-GB"/>
        </w:rPr>
        <w:t>titutional strength info</w:t>
      </w:r>
      <w:r w:rsidR="00F3198B" w:rsidRPr="00E95DE6">
        <w:rPr>
          <w:rFonts w:ascii="Times New Roman" w:hAnsi="Times New Roman"/>
          <w:i/>
          <w:sz w:val="24"/>
          <w:szCs w:val="24"/>
          <w:lang w:eastAsia="en-GB"/>
        </w:rPr>
        <w:t>r</w:t>
      </w:r>
      <w:r w:rsidR="00F3198B" w:rsidRPr="00E95DE6">
        <w:rPr>
          <w:rFonts w:ascii="Times New Roman" w:hAnsi="Times New Roman"/>
          <w:i/>
          <w:sz w:val="24"/>
          <w:szCs w:val="24"/>
          <w:lang w:eastAsia="en-GB"/>
        </w:rPr>
        <w:t>mation</w:t>
      </w:r>
      <w:r w:rsidR="00321267" w:rsidRPr="00E95DE6">
        <w:rPr>
          <w:rFonts w:ascii="Times New Roman" w:hAnsi="Times New Roman"/>
          <w:i/>
          <w:sz w:val="24"/>
          <w:szCs w:val="24"/>
          <w:lang w:eastAsia="en-GB"/>
        </w:rPr>
        <w:t xml:space="preserve"> (Author’s own compilation)</w:t>
      </w:r>
    </w:p>
    <w:p w14:paraId="546105AE" w14:textId="146B90DC" w:rsidR="00800978" w:rsidRPr="00A246F4" w:rsidRDefault="00800978" w:rsidP="00D330AC">
      <w:pPr>
        <w:autoSpaceDE w:val="0"/>
        <w:autoSpaceDN w:val="0"/>
        <w:adjustRightInd w:val="0"/>
        <w:spacing w:after="120" w:line="360" w:lineRule="auto"/>
        <w:jc w:val="both"/>
        <w:rPr>
          <w:rFonts w:ascii="Times New Roman" w:hAnsi="Times New Roman"/>
          <w:b/>
          <w:sz w:val="24"/>
          <w:szCs w:val="24"/>
          <w:lang w:val="en-ZA" w:eastAsia="en-GB"/>
        </w:rPr>
      </w:pPr>
      <w:proofErr w:type="gramStart"/>
      <w:r w:rsidRPr="00A246F4">
        <w:rPr>
          <w:rFonts w:ascii="Times New Roman" w:hAnsi="Times New Roman"/>
          <w:b/>
          <w:sz w:val="24"/>
          <w:szCs w:val="24"/>
          <w:lang w:val="en-ZA" w:eastAsia="en-GB"/>
        </w:rPr>
        <w:t>2.5</w:t>
      </w:r>
      <w:r w:rsidR="007B780C">
        <w:rPr>
          <w:rFonts w:ascii="Times New Roman" w:hAnsi="Times New Roman"/>
          <w:b/>
          <w:sz w:val="24"/>
          <w:szCs w:val="24"/>
          <w:lang w:val="en-ZA" w:eastAsia="en-GB"/>
        </w:rPr>
        <w:t xml:space="preserve"> </w:t>
      </w:r>
      <w:r w:rsidR="00861462">
        <w:rPr>
          <w:rFonts w:ascii="Times New Roman" w:hAnsi="Times New Roman"/>
          <w:b/>
          <w:sz w:val="24"/>
          <w:szCs w:val="24"/>
          <w:lang w:val="en-ZA" w:eastAsia="en-GB"/>
        </w:rPr>
        <w:t xml:space="preserve"> </w:t>
      </w:r>
      <w:r w:rsidRPr="00A246F4">
        <w:rPr>
          <w:rFonts w:ascii="Times New Roman" w:hAnsi="Times New Roman"/>
          <w:b/>
          <w:sz w:val="24"/>
          <w:szCs w:val="24"/>
          <w:lang w:val="en-ZA" w:eastAsia="en-GB"/>
        </w:rPr>
        <w:t>Summary</w:t>
      </w:r>
      <w:proofErr w:type="gramEnd"/>
      <w:r w:rsidRPr="00A246F4">
        <w:rPr>
          <w:rFonts w:ascii="Times New Roman" w:hAnsi="Times New Roman"/>
          <w:b/>
          <w:sz w:val="24"/>
          <w:szCs w:val="24"/>
          <w:lang w:val="en-ZA" w:eastAsia="en-GB"/>
        </w:rPr>
        <w:t xml:space="preserve"> of data and methodology</w:t>
      </w:r>
    </w:p>
    <w:p w14:paraId="2923BAC1" w14:textId="77777777" w:rsidR="00800978" w:rsidRPr="00E95DE6" w:rsidRDefault="00800978" w:rsidP="00800978">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val="en-ZA" w:eastAsia="en-GB"/>
        </w:rPr>
        <w:t>Although the construction of the datasets was not an initial goal of this article it was neve</w:t>
      </w:r>
      <w:r w:rsidRPr="00E95DE6">
        <w:rPr>
          <w:rFonts w:ascii="Times New Roman" w:hAnsi="Times New Roman"/>
          <w:sz w:val="24"/>
          <w:szCs w:val="24"/>
          <w:lang w:val="en-ZA" w:eastAsia="en-GB"/>
        </w:rPr>
        <w:t>r</w:t>
      </w:r>
      <w:r w:rsidRPr="00E95DE6">
        <w:rPr>
          <w:rFonts w:ascii="Times New Roman" w:hAnsi="Times New Roman"/>
          <w:sz w:val="24"/>
          <w:szCs w:val="24"/>
          <w:lang w:val="en-ZA" w:eastAsia="en-GB"/>
        </w:rPr>
        <w:t>theless an additional result. These datasets are available on request.</w:t>
      </w:r>
    </w:p>
    <w:p w14:paraId="5AC05015" w14:textId="77777777" w:rsidR="00800978" w:rsidRPr="00E95DE6" w:rsidRDefault="00800978" w:rsidP="00800978">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val="en-ZA" w:eastAsia="en-GB"/>
        </w:rPr>
        <w:t>These data and the methodology discussed were used to derive a number of different linear regression models for use as a credit rating methodology within the South African subnatio</w:t>
      </w:r>
      <w:r w:rsidRPr="00E95DE6">
        <w:rPr>
          <w:rFonts w:ascii="Times New Roman" w:hAnsi="Times New Roman"/>
          <w:sz w:val="24"/>
          <w:szCs w:val="24"/>
          <w:lang w:val="en-ZA" w:eastAsia="en-GB"/>
        </w:rPr>
        <w:t>n</w:t>
      </w:r>
      <w:r w:rsidRPr="00E95DE6">
        <w:rPr>
          <w:rFonts w:ascii="Times New Roman" w:hAnsi="Times New Roman"/>
          <w:sz w:val="24"/>
          <w:szCs w:val="24"/>
          <w:lang w:val="en-ZA" w:eastAsia="en-GB"/>
        </w:rPr>
        <w:t>al context to predict payment behaviour. Again, the resulting models will contain only quant</w:t>
      </w:r>
      <w:r w:rsidRPr="00E95DE6">
        <w:rPr>
          <w:rFonts w:ascii="Times New Roman" w:hAnsi="Times New Roman"/>
          <w:sz w:val="24"/>
          <w:szCs w:val="24"/>
          <w:lang w:val="en-ZA" w:eastAsia="en-GB"/>
        </w:rPr>
        <w:t>i</w:t>
      </w:r>
      <w:r w:rsidRPr="00E95DE6">
        <w:rPr>
          <w:rFonts w:ascii="Times New Roman" w:hAnsi="Times New Roman"/>
          <w:sz w:val="24"/>
          <w:szCs w:val="24"/>
          <w:lang w:val="en-ZA" w:eastAsia="en-GB"/>
        </w:rPr>
        <w:t xml:space="preserve">tative information and therefore can only be viewed as the quantitative part of a credit rating methodology. </w:t>
      </w:r>
    </w:p>
    <w:p w14:paraId="1ECD2AE5" w14:textId="77777777" w:rsidR="00800978" w:rsidRPr="00E95DE6" w:rsidRDefault="00800978" w:rsidP="00800978">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val="en-ZA" w:eastAsia="en-GB"/>
        </w:rPr>
        <w:t>The number of provincial departments per provincial government differs. In theory it should be possible to aggregate the data at a provincial government level to develop a provincial le</w:t>
      </w:r>
      <w:r w:rsidRPr="00E95DE6">
        <w:rPr>
          <w:rFonts w:ascii="Times New Roman" w:hAnsi="Times New Roman"/>
          <w:sz w:val="24"/>
          <w:szCs w:val="24"/>
          <w:lang w:val="en-ZA" w:eastAsia="en-GB"/>
        </w:rPr>
        <w:t>v</w:t>
      </w:r>
      <w:r w:rsidRPr="00E95DE6">
        <w:rPr>
          <w:rFonts w:ascii="Times New Roman" w:hAnsi="Times New Roman"/>
          <w:sz w:val="24"/>
          <w:szCs w:val="24"/>
          <w:lang w:val="en-ZA" w:eastAsia="en-GB"/>
        </w:rPr>
        <w:t xml:space="preserve">el subnational credit rating methodology, but in practice the unequal number of departments poses difficulty in terms of data collection and aggregation. </w:t>
      </w:r>
    </w:p>
    <w:p w14:paraId="3FF350EF" w14:textId="77777777" w:rsidR="00800978" w:rsidRPr="00E95DE6" w:rsidRDefault="00800978" w:rsidP="00800978">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val="en-ZA" w:eastAsia="en-GB"/>
        </w:rPr>
        <w:t xml:space="preserve">An additional observation drawn from this investigation was that the formats of some of the reports used are non-static; this may pose problems with regards to the future usage of the developed credit rating methodology. Another key finding was that most data used are only made available on an annual basis. Credit ratings, however, should be updated regularly to adjust for changing risk situations. Also, the formats of some of the reports used change year-on-year, this too may pose problems with regard to the future usage of the developed credit rating methodology. </w:t>
      </w:r>
      <w:r w:rsidRPr="00E95DE6">
        <w:rPr>
          <w:rFonts w:ascii="Times New Roman" w:hAnsi="Times New Roman"/>
          <w:sz w:val="24"/>
          <w:szCs w:val="24"/>
          <w:lang w:eastAsia="en-GB"/>
        </w:rPr>
        <w:t>Finally, the application of the cash-based accounting system resulted in insufficient information available to provide an indication whether a department's debt obl</w:t>
      </w:r>
      <w:r w:rsidRPr="00E95DE6">
        <w:rPr>
          <w:rFonts w:ascii="Times New Roman" w:hAnsi="Times New Roman"/>
          <w:sz w:val="24"/>
          <w:szCs w:val="24"/>
          <w:lang w:eastAsia="en-GB"/>
        </w:rPr>
        <w:t>i</w:t>
      </w:r>
      <w:r w:rsidRPr="00E95DE6">
        <w:rPr>
          <w:rFonts w:ascii="Times New Roman" w:hAnsi="Times New Roman"/>
          <w:sz w:val="24"/>
          <w:szCs w:val="24"/>
          <w:lang w:eastAsia="en-GB"/>
        </w:rPr>
        <w:t>gations were paid in full and on time. This was required as it indicates a department's capac</w:t>
      </w:r>
      <w:r w:rsidRPr="00E95DE6">
        <w:rPr>
          <w:rFonts w:ascii="Times New Roman" w:hAnsi="Times New Roman"/>
          <w:sz w:val="24"/>
          <w:szCs w:val="24"/>
          <w:lang w:eastAsia="en-GB"/>
        </w:rPr>
        <w:t>i</w:t>
      </w:r>
      <w:r w:rsidRPr="00E95DE6">
        <w:rPr>
          <w:rFonts w:ascii="Times New Roman" w:hAnsi="Times New Roman"/>
          <w:sz w:val="24"/>
          <w:szCs w:val="24"/>
          <w:lang w:eastAsia="en-GB"/>
        </w:rPr>
        <w:t>ty and willingness to repay debt obligations in full and on time. Instead a proxy for the r</w:t>
      </w:r>
      <w:r w:rsidRPr="00E95DE6">
        <w:rPr>
          <w:rFonts w:ascii="Times New Roman" w:hAnsi="Times New Roman"/>
          <w:sz w:val="24"/>
          <w:szCs w:val="24"/>
          <w:lang w:eastAsia="en-GB"/>
        </w:rPr>
        <w:t>e</w:t>
      </w:r>
      <w:r w:rsidRPr="00E95DE6">
        <w:rPr>
          <w:rFonts w:ascii="Times New Roman" w:hAnsi="Times New Roman"/>
          <w:sz w:val="24"/>
          <w:szCs w:val="24"/>
          <w:lang w:eastAsia="en-GB"/>
        </w:rPr>
        <w:t xml:space="preserve">quired information had to be used. </w:t>
      </w:r>
    </w:p>
    <w:p w14:paraId="7474AE13" w14:textId="77777777" w:rsidR="00800978" w:rsidRPr="00A27DC6" w:rsidRDefault="00800978" w:rsidP="00D330AC">
      <w:pPr>
        <w:autoSpaceDE w:val="0"/>
        <w:autoSpaceDN w:val="0"/>
        <w:adjustRightInd w:val="0"/>
        <w:spacing w:after="120" w:line="360" w:lineRule="auto"/>
        <w:jc w:val="both"/>
        <w:rPr>
          <w:rFonts w:ascii="Times New Roman" w:hAnsi="Times New Roman"/>
          <w:sz w:val="24"/>
          <w:szCs w:val="24"/>
          <w:lang w:val="en-ZA" w:eastAsia="en-GB"/>
        </w:rPr>
      </w:pPr>
    </w:p>
    <w:p w14:paraId="3B46F328" w14:textId="77777777" w:rsidR="005F485C" w:rsidRPr="00A27DC6" w:rsidRDefault="005F485C" w:rsidP="00D330AC">
      <w:pPr>
        <w:pStyle w:val="ListParagraph"/>
        <w:numPr>
          <w:ilvl w:val="0"/>
          <w:numId w:val="2"/>
        </w:numPr>
        <w:autoSpaceDE w:val="0"/>
        <w:autoSpaceDN w:val="0"/>
        <w:adjustRightInd w:val="0"/>
        <w:spacing w:after="120" w:line="360" w:lineRule="auto"/>
        <w:ind w:left="567" w:hanging="567"/>
        <w:contextualSpacing w:val="0"/>
        <w:jc w:val="both"/>
        <w:rPr>
          <w:rFonts w:ascii="Times New Roman" w:hAnsi="Times New Roman"/>
          <w:b/>
          <w:sz w:val="24"/>
          <w:szCs w:val="24"/>
          <w:lang w:eastAsia="en-GB"/>
        </w:rPr>
      </w:pPr>
      <w:r w:rsidRPr="00A27DC6">
        <w:rPr>
          <w:rFonts w:ascii="Times New Roman" w:hAnsi="Times New Roman"/>
          <w:b/>
          <w:sz w:val="24"/>
          <w:szCs w:val="24"/>
          <w:lang w:eastAsia="en-GB"/>
        </w:rPr>
        <w:t>Developing a linear regression model for the Department of Health</w:t>
      </w:r>
    </w:p>
    <w:p w14:paraId="2BEB20DF" w14:textId="77777777" w:rsidR="001E6156" w:rsidRPr="00A27DC6" w:rsidRDefault="00DF520E"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 xml:space="preserve">In order to apply linear regression modelling to the data the following steps were followed. Firstly, variable clustering was performed to deal with </w:t>
      </w:r>
      <w:proofErr w:type="spellStart"/>
      <w:r w:rsidRPr="00A27DC6">
        <w:rPr>
          <w:rFonts w:ascii="Times New Roman" w:hAnsi="Times New Roman"/>
          <w:sz w:val="24"/>
          <w:szCs w:val="24"/>
          <w:lang w:val="en-ZA" w:eastAsia="en-GB"/>
        </w:rPr>
        <w:t>multicolinearity</w:t>
      </w:r>
      <w:proofErr w:type="spellEnd"/>
      <w:r w:rsidRPr="00A27DC6">
        <w:rPr>
          <w:rFonts w:ascii="Times New Roman" w:hAnsi="Times New Roman"/>
          <w:sz w:val="24"/>
          <w:szCs w:val="24"/>
          <w:lang w:val="en-ZA" w:eastAsia="en-GB"/>
        </w:rPr>
        <w:t xml:space="preserve"> among the indepen</w:t>
      </w:r>
      <w:r w:rsidRPr="00A27DC6">
        <w:rPr>
          <w:rFonts w:ascii="Times New Roman" w:hAnsi="Times New Roman"/>
          <w:sz w:val="24"/>
          <w:szCs w:val="24"/>
          <w:lang w:val="en-ZA" w:eastAsia="en-GB"/>
        </w:rPr>
        <w:t>d</w:t>
      </w:r>
      <w:r w:rsidRPr="00A27DC6">
        <w:rPr>
          <w:rFonts w:ascii="Times New Roman" w:hAnsi="Times New Roman"/>
          <w:sz w:val="24"/>
          <w:szCs w:val="24"/>
          <w:lang w:val="en-ZA" w:eastAsia="en-GB"/>
        </w:rPr>
        <w:t>ent variables. The next step was to deal with irrelevant independent variables by using sca</w:t>
      </w:r>
      <w:r w:rsidRPr="00A27DC6">
        <w:rPr>
          <w:rFonts w:ascii="Times New Roman" w:hAnsi="Times New Roman"/>
          <w:sz w:val="24"/>
          <w:szCs w:val="24"/>
          <w:lang w:val="en-ZA" w:eastAsia="en-GB"/>
        </w:rPr>
        <w:t>t</w:t>
      </w:r>
      <w:r w:rsidRPr="00A27DC6">
        <w:rPr>
          <w:rFonts w:ascii="Times New Roman" w:hAnsi="Times New Roman"/>
          <w:sz w:val="24"/>
          <w:szCs w:val="24"/>
          <w:lang w:val="en-ZA" w:eastAsia="en-GB"/>
        </w:rPr>
        <w:t>terplots of Spearman's correlation vs</w:t>
      </w:r>
      <w:r w:rsidR="0046042B" w:rsidRPr="00A27DC6">
        <w:rPr>
          <w:rFonts w:ascii="Times New Roman" w:hAnsi="Times New Roman"/>
          <w:sz w:val="24"/>
          <w:szCs w:val="24"/>
          <w:lang w:val="en-ZA" w:eastAsia="en-GB"/>
        </w:rPr>
        <w:t>.</w:t>
      </w:r>
      <w:r w:rsidRPr="00A27DC6">
        <w:rPr>
          <w:rFonts w:ascii="Times New Roman" w:hAnsi="Times New Roman"/>
          <w:sz w:val="24"/>
          <w:szCs w:val="24"/>
          <w:lang w:val="en-ZA" w:eastAsia="en-GB"/>
        </w:rPr>
        <w:t xml:space="preserve"> </w:t>
      </w:r>
      <w:proofErr w:type="spellStart"/>
      <w:r w:rsidRPr="00A27DC6">
        <w:rPr>
          <w:rFonts w:ascii="Times New Roman" w:hAnsi="Times New Roman"/>
          <w:sz w:val="24"/>
          <w:szCs w:val="24"/>
          <w:lang w:val="en-ZA" w:eastAsia="en-GB"/>
        </w:rPr>
        <w:t>Hoeffding's</w:t>
      </w:r>
      <w:proofErr w:type="spellEnd"/>
      <w:r w:rsidRPr="00A27DC6">
        <w:rPr>
          <w:rFonts w:ascii="Times New Roman" w:hAnsi="Times New Roman"/>
          <w:sz w:val="24"/>
          <w:szCs w:val="24"/>
          <w:lang w:val="en-ZA" w:eastAsia="en-GB"/>
        </w:rPr>
        <w:t xml:space="preserve"> D ranks. Lastly, linear regression mode</w:t>
      </w:r>
      <w:r w:rsidRPr="00A27DC6">
        <w:rPr>
          <w:rFonts w:ascii="Times New Roman" w:hAnsi="Times New Roman"/>
          <w:sz w:val="24"/>
          <w:szCs w:val="24"/>
          <w:lang w:val="en-ZA" w:eastAsia="en-GB"/>
        </w:rPr>
        <w:t>l</w:t>
      </w:r>
      <w:r w:rsidRPr="00A27DC6">
        <w:rPr>
          <w:rFonts w:ascii="Times New Roman" w:hAnsi="Times New Roman"/>
          <w:sz w:val="24"/>
          <w:szCs w:val="24"/>
          <w:lang w:val="en-ZA" w:eastAsia="en-GB"/>
        </w:rPr>
        <w:t xml:space="preserve">ling based on four different variable selection techniques were used to develop the payment behaviour models. </w:t>
      </w:r>
      <w:r w:rsidR="00D70A4E" w:rsidRPr="00A27DC6">
        <w:rPr>
          <w:rFonts w:ascii="Times New Roman" w:hAnsi="Times New Roman"/>
          <w:sz w:val="24"/>
          <w:szCs w:val="24"/>
          <w:lang w:val="en-ZA" w:eastAsia="en-GB"/>
        </w:rPr>
        <w:t>D</w:t>
      </w:r>
      <w:r w:rsidRPr="00A27DC6">
        <w:rPr>
          <w:rFonts w:ascii="Times New Roman" w:hAnsi="Times New Roman"/>
          <w:sz w:val="24"/>
          <w:szCs w:val="24"/>
          <w:lang w:val="en-ZA" w:eastAsia="en-GB"/>
        </w:rPr>
        <w:t>ata analysis and output w</w:t>
      </w:r>
      <w:r w:rsidR="00F7699F" w:rsidRPr="00A27DC6">
        <w:rPr>
          <w:rFonts w:ascii="Times New Roman" w:hAnsi="Times New Roman"/>
          <w:sz w:val="24"/>
          <w:szCs w:val="24"/>
          <w:lang w:val="en-ZA" w:eastAsia="en-GB"/>
        </w:rPr>
        <w:t>ere</w:t>
      </w:r>
      <w:r w:rsidRPr="00A27DC6">
        <w:rPr>
          <w:rFonts w:ascii="Times New Roman" w:hAnsi="Times New Roman"/>
          <w:sz w:val="24"/>
          <w:szCs w:val="24"/>
          <w:lang w:val="en-ZA" w:eastAsia="en-GB"/>
        </w:rPr>
        <w:t xml:space="preserve"> generated using the SAS Institute Inc. (2011) software.</w:t>
      </w:r>
    </w:p>
    <w:p w14:paraId="7658CE98" w14:textId="77777777" w:rsidR="00184E79" w:rsidRPr="00A27DC6" w:rsidRDefault="00184E79" w:rsidP="00D330AC">
      <w:pPr>
        <w:pStyle w:val="ListParagraph"/>
        <w:numPr>
          <w:ilvl w:val="1"/>
          <w:numId w:val="2"/>
        </w:numPr>
        <w:autoSpaceDE w:val="0"/>
        <w:autoSpaceDN w:val="0"/>
        <w:adjustRightInd w:val="0"/>
        <w:spacing w:after="120" w:line="360" w:lineRule="auto"/>
        <w:ind w:left="567" w:hanging="567"/>
        <w:contextualSpacing w:val="0"/>
        <w:rPr>
          <w:rFonts w:ascii="Times New Roman" w:hAnsi="Times New Roman"/>
          <w:b/>
          <w:sz w:val="24"/>
          <w:szCs w:val="24"/>
          <w:lang w:val="en-ZA" w:eastAsia="en-GB"/>
        </w:rPr>
      </w:pPr>
      <w:r w:rsidRPr="00A27DC6">
        <w:rPr>
          <w:rFonts w:ascii="Times New Roman" w:hAnsi="Times New Roman"/>
          <w:b/>
          <w:sz w:val="24"/>
          <w:szCs w:val="24"/>
          <w:lang w:val="en-ZA" w:eastAsia="en-GB"/>
        </w:rPr>
        <w:t xml:space="preserve">Health with time dataset </w:t>
      </w:r>
      <w:r w:rsidR="00A635F4" w:rsidRPr="00A27DC6">
        <w:rPr>
          <w:rFonts w:ascii="Times New Roman" w:hAnsi="Times New Roman"/>
          <w:b/>
          <w:sz w:val="24"/>
          <w:szCs w:val="24"/>
          <w:lang w:val="en-ZA" w:eastAsia="en-GB"/>
        </w:rPr>
        <w:t>(HT)</w:t>
      </w:r>
    </w:p>
    <w:p w14:paraId="47FA9747" w14:textId="77777777" w:rsidR="007E067B" w:rsidRPr="00A27DC6" w:rsidRDefault="007E067B"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 xml:space="preserve">The HT data comprises 45 data points and 41 independent variables. Variable clustering was used to deal with </w:t>
      </w:r>
      <w:proofErr w:type="spellStart"/>
      <w:r w:rsidRPr="00A27DC6">
        <w:rPr>
          <w:rFonts w:ascii="Times New Roman" w:hAnsi="Times New Roman"/>
          <w:sz w:val="24"/>
          <w:szCs w:val="24"/>
          <w:lang w:val="en-ZA" w:eastAsia="en-GB"/>
        </w:rPr>
        <w:t>multicolinearity</w:t>
      </w:r>
      <w:proofErr w:type="spellEnd"/>
      <w:r w:rsidR="00956DF9" w:rsidRPr="00A27DC6">
        <w:rPr>
          <w:rFonts w:ascii="Times New Roman" w:hAnsi="Times New Roman"/>
          <w:sz w:val="24"/>
          <w:szCs w:val="24"/>
          <w:lang w:val="en-ZA" w:eastAsia="en-GB"/>
        </w:rPr>
        <w:t>, t</w:t>
      </w:r>
      <w:r w:rsidRPr="00A27DC6">
        <w:rPr>
          <w:rFonts w:ascii="Times New Roman" w:hAnsi="Times New Roman"/>
          <w:sz w:val="24"/>
          <w:szCs w:val="24"/>
          <w:lang w:val="en-ZA" w:eastAsia="en-GB"/>
        </w:rPr>
        <w:t xml:space="preserve">he </w:t>
      </w:r>
      <w:proofErr w:type="spellStart"/>
      <w:r w:rsidRPr="00A27DC6">
        <w:rPr>
          <w:rFonts w:ascii="Times New Roman" w:hAnsi="Times New Roman"/>
          <w:sz w:val="24"/>
          <w:szCs w:val="24"/>
          <w:lang w:val="en-ZA" w:eastAsia="en-GB"/>
        </w:rPr>
        <w:t>Varclus</w:t>
      </w:r>
      <w:proofErr w:type="spellEnd"/>
      <w:r w:rsidRPr="00A27DC6">
        <w:rPr>
          <w:rFonts w:ascii="Times New Roman" w:hAnsi="Times New Roman"/>
          <w:sz w:val="24"/>
          <w:szCs w:val="24"/>
          <w:lang w:val="en-ZA" w:eastAsia="en-GB"/>
        </w:rPr>
        <w:t xml:space="preserve"> procedure of the SAS Institute Inc. (2011) software was used to perform the analysis. One variable was chosen from each cluster of va</w:t>
      </w:r>
      <w:r w:rsidRPr="00A27DC6">
        <w:rPr>
          <w:rFonts w:ascii="Times New Roman" w:hAnsi="Times New Roman"/>
          <w:sz w:val="24"/>
          <w:szCs w:val="24"/>
          <w:lang w:val="en-ZA" w:eastAsia="en-GB"/>
        </w:rPr>
        <w:t>r</w:t>
      </w:r>
      <w:r w:rsidRPr="00A27DC6">
        <w:rPr>
          <w:rFonts w:ascii="Times New Roman" w:hAnsi="Times New Roman"/>
          <w:sz w:val="24"/>
          <w:szCs w:val="24"/>
          <w:lang w:val="en-ZA" w:eastAsia="en-GB"/>
        </w:rPr>
        <w:t xml:space="preserve">iables as the cluster representative. The decision was either based on the </w:t>
      </w:r>
      <w:proofErr w:type="gramStart"/>
      <w:r w:rsidRPr="00A27DC6">
        <w:rPr>
          <w:rFonts w:ascii="Times New Roman" w:hAnsi="Times New Roman"/>
          <w:sz w:val="24"/>
          <w:szCs w:val="24"/>
          <w:lang w:val="en-ZA" w:eastAsia="en-GB"/>
        </w:rPr>
        <w:t>lowest</w:t>
      </w:r>
      <w:r w:rsidR="005365F3" w:rsidRPr="00A27DC6">
        <w:rPr>
          <w:rFonts w:ascii="Times New Roman" w:hAnsi="Times New Roman"/>
          <w:sz w:val="24"/>
          <w:szCs w:val="24"/>
          <w:lang w:val="en-ZA" w:eastAsia="en-GB"/>
        </w:rPr>
        <w:t xml:space="preserve"> </w:t>
      </w:r>
      <w:proofErr w:type="gramEnd"/>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Pr="00A27DC6">
        <w:rPr>
          <w:rFonts w:ascii="Times New Roman" w:hAnsi="Times New Roman"/>
          <w:sz w:val="24"/>
          <w:szCs w:val="24"/>
          <w:lang w:val="en-ZA" w:eastAsia="en-GB"/>
        </w:rPr>
        <w:t>, thus ha</w:t>
      </w:r>
      <w:r w:rsidRPr="00A27DC6">
        <w:rPr>
          <w:rFonts w:ascii="Times New Roman" w:hAnsi="Times New Roman"/>
          <w:sz w:val="24"/>
          <w:szCs w:val="24"/>
          <w:lang w:val="en-ZA" w:eastAsia="en-GB"/>
        </w:rPr>
        <w:t>v</w:t>
      </w:r>
      <w:r w:rsidRPr="00A27DC6">
        <w:rPr>
          <w:rFonts w:ascii="Times New Roman" w:hAnsi="Times New Roman"/>
          <w:sz w:val="24"/>
          <w:szCs w:val="24"/>
          <w:lang w:val="en-ZA" w:eastAsia="en-GB"/>
        </w:rPr>
        <w:t>ing a high correlation with its own cluster</w:t>
      </w:r>
      <w:r w:rsidR="00224559"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but low correlations with rest of the clusters. A</w:t>
      </w:r>
      <w:r w:rsidRPr="00A27DC6">
        <w:rPr>
          <w:rFonts w:ascii="Times New Roman" w:hAnsi="Times New Roman"/>
          <w:sz w:val="24"/>
          <w:szCs w:val="24"/>
          <w:lang w:val="en-ZA" w:eastAsia="en-GB"/>
        </w:rPr>
        <w:t>l</w:t>
      </w:r>
      <w:r w:rsidRPr="00A27DC6">
        <w:rPr>
          <w:rFonts w:ascii="Times New Roman" w:hAnsi="Times New Roman"/>
          <w:sz w:val="24"/>
          <w:szCs w:val="24"/>
          <w:lang w:val="en-ZA" w:eastAsia="en-GB"/>
        </w:rPr>
        <w:t>ternatively</w:t>
      </w:r>
      <w:r w:rsidR="00262E29" w:rsidRPr="00A27DC6">
        <w:rPr>
          <w:rFonts w:ascii="Times New Roman" w:hAnsi="Times New Roman"/>
          <w:sz w:val="24"/>
          <w:szCs w:val="24"/>
          <w:lang w:val="en-ZA" w:eastAsia="en-GB"/>
        </w:rPr>
        <w:t>,</w:t>
      </w:r>
      <w:r w:rsidRPr="00A27DC6">
        <w:rPr>
          <w:rFonts w:ascii="Times New Roman" w:hAnsi="Times New Roman"/>
          <w:sz w:val="24"/>
          <w:szCs w:val="24"/>
          <w:lang w:val="en-ZA" w:eastAsia="en-GB"/>
        </w:rPr>
        <w:t xml:space="preserve"> the decision was based on subject knowledge. This approach was recommended by </w:t>
      </w:r>
      <w:proofErr w:type="spellStart"/>
      <w:r w:rsidRPr="00A27DC6">
        <w:rPr>
          <w:rFonts w:ascii="Times New Roman" w:hAnsi="Times New Roman"/>
          <w:sz w:val="24"/>
          <w:szCs w:val="24"/>
          <w:lang w:val="en-ZA" w:eastAsia="en-GB"/>
        </w:rPr>
        <w:t>Sanche</w:t>
      </w:r>
      <w:proofErr w:type="spellEnd"/>
      <w:r w:rsidRPr="00A27DC6">
        <w:rPr>
          <w:rFonts w:ascii="Times New Roman" w:hAnsi="Times New Roman"/>
          <w:sz w:val="24"/>
          <w:szCs w:val="24"/>
          <w:lang w:val="en-ZA" w:eastAsia="en-GB"/>
        </w:rPr>
        <w:t xml:space="preserve"> and </w:t>
      </w:r>
      <w:proofErr w:type="spellStart"/>
      <w:r w:rsidRPr="00A27DC6">
        <w:rPr>
          <w:rFonts w:ascii="Times New Roman" w:hAnsi="Times New Roman"/>
          <w:sz w:val="24"/>
          <w:szCs w:val="24"/>
          <w:lang w:val="en-ZA" w:eastAsia="en-GB"/>
        </w:rPr>
        <w:t>Lonergan</w:t>
      </w:r>
      <w:proofErr w:type="spellEnd"/>
      <w:r w:rsidRPr="00A27DC6">
        <w:rPr>
          <w:rFonts w:ascii="Times New Roman" w:hAnsi="Times New Roman"/>
          <w:sz w:val="24"/>
          <w:szCs w:val="24"/>
          <w:lang w:val="en-ZA" w:eastAsia="en-GB"/>
        </w:rPr>
        <w:t xml:space="preserve"> (2006</w:t>
      </w:r>
      <w:r w:rsidR="00680F45" w:rsidRPr="00A27DC6">
        <w:rPr>
          <w:rFonts w:ascii="Times New Roman" w:hAnsi="Times New Roman"/>
          <w:sz w:val="24"/>
          <w:szCs w:val="24"/>
          <w:lang w:eastAsia="en-GB"/>
        </w:rPr>
        <w:t>:</w:t>
      </w:r>
      <w:r w:rsidR="004E67E4" w:rsidRPr="00A27DC6">
        <w:rPr>
          <w:rFonts w:ascii="Times New Roman" w:hAnsi="Times New Roman"/>
          <w:sz w:val="24"/>
          <w:szCs w:val="24"/>
          <w:lang w:val="en-ZA" w:eastAsia="en-GB"/>
        </w:rPr>
        <w:t>91</w:t>
      </w:r>
      <w:r w:rsidRPr="00A27DC6">
        <w:rPr>
          <w:rFonts w:ascii="Times New Roman" w:hAnsi="Times New Roman"/>
          <w:sz w:val="24"/>
          <w:szCs w:val="24"/>
          <w:lang w:val="en-ZA" w:eastAsia="en-GB"/>
        </w:rPr>
        <w:t>). This resulted in 19 variables, representing all four broad factors, which will be used for the rest of</w:t>
      </w:r>
      <w:r w:rsidR="00B32D82"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the analysis.</w:t>
      </w:r>
    </w:p>
    <w:p w14:paraId="738A5495" w14:textId="77777777" w:rsidR="00B32D82" w:rsidRPr="00A27DC6" w:rsidRDefault="00B32D82"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 xml:space="preserve">The </w:t>
      </w:r>
      <w:proofErr w:type="spellStart"/>
      <w:r w:rsidRPr="00A27DC6">
        <w:rPr>
          <w:rFonts w:ascii="Times New Roman" w:hAnsi="Times New Roman"/>
          <w:sz w:val="24"/>
          <w:szCs w:val="24"/>
          <w:lang w:val="en-ZA" w:eastAsia="en-GB"/>
        </w:rPr>
        <w:t>Corr</w:t>
      </w:r>
      <w:proofErr w:type="spellEnd"/>
      <w:r w:rsidRPr="00A27DC6">
        <w:rPr>
          <w:rFonts w:ascii="Times New Roman" w:hAnsi="Times New Roman"/>
          <w:sz w:val="24"/>
          <w:szCs w:val="24"/>
          <w:lang w:val="en-ZA" w:eastAsia="en-GB"/>
        </w:rPr>
        <w:t xml:space="preserve"> procedure of the SAS Institute Inc. (2011) software was used to create a scatter plot of the ranks of the Spearman's correlation coefficients of each independent variable with the dependent variable vs. ranks of </w:t>
      </w:r>
      <w:proofErr w:type="spellStart"/>
      <w:r w:rsidRPr="00A27DC6">
        <w:rPr>
          <w:rFonts w:ascii="Times New Roman" w:hAnsi="Times New Roman"/>
          <w:sz w:val="24"/>
          <w:szCs w:val="24"/>
          <w:lang w:val="en-ZA" w:eastAsia="en-GB"/>
        </w:rPr>
        <w:t>Hoeffding's</w:t>
      </w:r>
      <w:proofErr w:type="spellEnd"/>
      <w:r w:rsidRPr="00A27DC6">
        <w:rPr>
          <w:rFonts w:ascii="Times New Roman" w:hAnsi="Times New Roman"/>
          <w:sz w:val="24"/>
          <w:szCs w:val="24"/>
          <w:lang w:val="en-ZA" w:eastAsia="en-GB"/>
        </w:rPr>
        <w:t xml:space="preserve"> Ds for each independent variable with the d</w:t>
      </w:r>
      <w:r w:rsidRPr="00A27DC6">
        <w:rPr>
          <w:rFonts w:ascii="Times New Roman" w:hAnsi="Times New Roman"/>
          <w:sz w:val="24"/>
          <w:szCs w:val="24"/>
          <w:lang w:val="en-ZA" w:eastAsia="en-GB"/>
        </w:rPr>
        <w:t>e</w:t>
      </w:r>
      <w:r w:rsidRPr="00A27DC6">
        <w:rPr>
          <w:rFonts w:ascii="Times New Roman" w:hAnsi="Times New Roman"/>
          <w:sz w:val="24"/>
          <w:szCs w:val="24"/>
          <w:lang w:val="en-ZA" w:eastAsia="en-GB"/>
        </w:rPr>
        <w:t>pendent variable. This was used to identify irrelevant variables, i.e. independent variables with too low correlations with the dependent variable. This step decreased the number of po</w:t>
      </w:r>
      <w:r w:rsidRPr="00A27DC6">
        <w:rPr>
          <w:rFonts w:ascii="Times New Roman" w:hAnsi="Times New Roman"/>
          <w:sz w:val="24"/>
          <w:szCs w:val="24"/>
          <w:lang w:val="en-ZA" w:eastAsia="en-GB"/>
        </w:rPr>
        <w:t>s</w:t>
      </w:r>
      <w:r w:rsidRPr="00A27DC6">
        <w:rPr>
          <w:rFonts w:ascii="Times New Roman" w:hAnsi="Times New Roman"/>
          <w:sz w:val="24"/>
          <w:szCs w:val="24"/>
          <w:lang w:val="en-ZA" w:eastAsia="en-GB"/>
        </w:rPr>
        <w:t>sible independent variables to 14.</w:t>
      </w:r>
    </w:p>
    <w:p w14:paraId="1CDBD782" w14:textId="77777777" w:rsidR="00B32D82" w:rsidRPr="00A27DC6" w:rsidRDefault="00B32D82"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Four different variable selection techniques were used to choose the final independent vari</w:t>
      </w:r>
      <w:r w:rsidRPr="00A27DC6">
        <w:rPr>
          <w:rFonts w:ascii="Times New Roman" w:hAnsi="Times New Roman"/>
          <w:sz w:val="24"/>
          <w:szCs w:val="24"/>
          <w:lang w:val="en-ZA" w:eastAsia="en-GB"/>
        </w:rPr>
        <w:t>a</w:t>
      </w:r>
      <w:r w:rsidRPr="00A27DC6">
        <w:rPr>
          <w:rFonts w:ascii="Times New Roman" w:hAnsi="Times New Roman"/>
          <w:sz w:val="24"/>
          <w:szCs w:val="24"/>
          <w:lang w:val="en-ZA" w:eastAsia="en-GB"/>
        </w:rPr>
        <w:t xml:space="preserve">bles from the variables that remained after </w:t>
      </w:r>
      <w:proofErr w:type="spellStart"/>
      <w:r w:rsidRPr="00A27DC6">
        <w:rPr>
          <w:rFonts w:ascii="Times New Roman" w:hAnsi="Times New Roman"/>
          <w:sz w:val="24"/>
          <w:szCs w:val="24"/>
          <w:lang w:val="en-ZA" w:eastAsia="en-GB"/>
        </w:rPr>
        <w:t>multicolinearity</w:t>
      </w:r>
      <w:proofErr w:type="spellEnd"/>
      <w:r w:rsidRPr="00A27DC6">
        <w:rPr>
          <w:rFonts w:ascii="Times New Roman" w:hAnsi="Times New Roman"/>
          <w:sz w:val="24"/>
          <w:szCs w:val="24"/>
          <w:lang w:val="en-ZA" w:eastAsia="en-GB"/>
        </w:rPr>
        <w:t xml:space="preserve"> and irrelevancy were dealt with. The variable selection techniques used were stepwise selection, forward addition, backward elimination and best subset. Note that a significance level of 0.1 was set for these variable selection techniques. The analyses were performed by using the </w:t>
      </w:r>
      <w:proofErr w:type="spellStart"/>
      <w:r w:rsidRPr="00A27DC6">
        <w:rPr>
          <w:rFonts w:ascii="Times New Roman" w:hAnsi="Times New Roman"/>
          <w:sz w:val="24"/>
          <w:szCs w:val="24"/>
          <w:lang w:val="en-ZA" w:eastAsia="en-GB"/>
        </w:rPr>
        <w:t>Reg</w:t>
      </w:r>
      <w:proofErr w:type="spellEnd"/>
      <w:r w:rsidRPr="00A27DC6">
        <w:rPr>
          <w:rFonts w:ascii="Times New Roman" w:hAnsi="Times New Roman"/>
          <w:sz w:val="24"/>
          <w:szCs w:val="24"/>
          <w:lang w:val="en-ZA" w:eastAsia="en-GB"/>
        </w:rPr>
        <w:t xml:space="preserve"> procedure of the SAS Institute Inc. (2011) software.</w:t>
      </w:r>
    </w:p>
    <w:p w14:paraId="38E767F9" w14:textId="77777777" w:rsidR="00B32D82" w:rsidRDefault="00B32D82"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lastRenderedPageBreak/>
        <w:t xml:space="preserve">In the case of the HT dataset the four variable selection techniques resulted in exactly the same model. The detail of this model </w:t>
      </w:r>
      <w:r w:rsidR="00F3198B" w:rsidRPr="00A27DC6">
        <w:rPr>
          <w:rFonts w:ascii="Times New Roman" w:hAnsi="Times New Roman"/>
          <w:sz w:val="24"/>
          <w:szCs w:val="24"/>
          <w:lang w:val="en-ZA" w:eastAsia="en-GB"/>
        </w:rPr>
        <w:t xml:space="preserve">is </w:t>
      </w:r>
      <w:r w:rsidR="00224559" w:rsidRPr="00A27DC6">
        <w:rPr>
          <w:rFonts w:ascii="Times New Roman" w:hAnsi="Times New Roman"/>
          <w:sz w:val="24"/>
          <w:szCs w:val="24"/>
          <w:lang w:val="en-ZA" w:eastAsia="en-GB"/>
        </w:rPr>
        <w:t xml:space="preserve">provided </w:t>
      </w:r>
      <w:r w:rsidR="00B03703" w:rsidRPr="00A27DC6">
        <w:rPr>
          <w:rFonts w:ascii="Times New Roman" w:hAnsi="Times New Roman"/>
          <w:sz w:val="24"/>
          <w:szCs w:val="24"/>
          <w:lang w:val="en-ZA" w:eastAsia="en-GB"/>
        </w:rPr>
        <w:t>in Table 2</w:t>
      </w:r>
      <w:r w:rsidR="00911848">
        <w:rPr>
          <w:rFonts w:ascii="Times New Roman" w:hAnsi="Times New Roman"/>
          <w:sz w:val="24"/>
          <w:szCs w:val="24"/>
          <w:lang w:val="en-ZA" w:eastAsia="en-GB"/>
        </w:rPr>
        <w:t>.</w:t>
      </w:r>
    </w:p>
    <w:p w14:paraId="208C9BD1" w14:textId="77777777" w:rsidR="00911848" w:rsidRPr="00E95DE6" w:rsidRDefault="00911848" w:rsidP="00D330AC">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b/>
          <w:i/>
          <w:sz w:val="24"/>
          <w:szCs w:val="24"/>
          <w:lang w:val="en-ZA" w:eastAsia="en-GB"/>
        </w:rPr>
        <w:t>Table 2:</w:t>
      </w:r>
      <w:r w:rsidRPr="00E95DE6">
        <w:rPr>
          <w:rFonts w:ascii="Times New Roman" w:hAnsi="Times New Roman"/>
          <w:i/>
          <w:sz w:val="24"/>
          <w:szCs w:val="24"/>
          <w:lang w:val="en-ZA" w:eastAsia="en-GB"/>
        </w:rPr>
        <w:t xml:space="preserve"> Linear regression results of the HT dataset</w:t>
      </w:r>
      <w:r w:rsidR="00B57563" w:rsidRPr="00E95DE6">
        <w:rPr>
          <w:rFonts w:ascii="Times New Roman" w:hAnsi="Times New Roman"/>
          <w:i/>
          <w:sz w:val="24"/>
          <w:szCs w:val="24"/>
          <w:lang w:val="en-ZA" w:eastAsia="en-GB"/>
        </w:rPr>
        <w:t xml:space="preserve"> </w:t>
      </w:r>
      <w:r w:rsidR="00B57563" w:rsidRPr="00E95DE6">
        <w:rPr>
          <w:rFonts w:ascii="Times New Roman" w:hAnsi="Times New Roman"/>
          <w:i/>
          <w:sz w:val="24"/>
          <w:szCs w:val="24"/>
          <w:lang w:eastAsia="en-GB"/>
        </w:rPr>
        <w:t>(SAS output)</w:t>
      </w:r>
    </w:p>
    <w:tbl>
      <w:tblPr>
        <w:tblStyle w:val="TableGrid"/>
        <w:tblW w:w="0" w:type="auto"/>
        <w:jc w:val="center"/>
        <w:tblLook w:val="04A0" w:firstRow="1" w:lastRow="0" w:firstColumn="1" w:lastColumn="0" w:noHBand="0" w:noVBand="1"/>
      </w:tblPr>
      <w:tblGrid>
        <w:gridCol w:w="1696"/>
        <w:gridCol w:w="2970"/>
        <w:gridCol w:w="1189"/>
        <w:gridCol w:w="1456"/>
        <w:gridCol w:w="848"/>
        <w:gridCol w:w="1083"/>
      </w:tblGrid>
      <w:tr w:rsidR="00911848" w:rsidRPr="00A27DC6" w14:paraId="3BE184D2" w14:textId="77777777" w:rsidTr="00D54FDA">
        <w:trPr>
          <w:jc w:val="center"/>
        </w:trPr>
        <w:tc>
          <w:tcPr>
            <w:tcW w:w="0" w:type="auto"/>
            <w:shd w:val="clear" w:color="auto" w:fill="D9D9D9" w:themeFill="background1" w:themeFillShade="D9"/>
            <w:vAlign w:val="center"/>
          </w:tcPr>
          <w:p w14:paraId="4D426B08" w14:textId="77777777" w:rsidR="00911848" w:rsidRPr="00A27DC6" w:rsidRDefault="0070111B" w:rsidP="00D54FDA">
            <w:pPr>
              <w:autoSpaceDE w:val="0"/>
              <w:autoSpaceDN w:val="0"/>
              <w:adjustRightInd w:val="0"/>
              <w:spacing w:after="0" w:line="240" w:lineRule="auto"/>
              <w:jc w:val="center"/>
              <w:rPr>
                <w:rFonts w:ascii="Times New Roman" w:hAnsi="Times New Roman"/>
                <w:sz w:val="24"/>
                <w:szCs w:val="24"/>
                <w:lang w:val="en-ZA" w:eastAsia="en-GB"/>
              </w:rPr>
            </w:pPr>
            <m:oMathPara>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m:oMathPara>
          </w:p>
        </w:tc>
        <w:tc>
          <w:tcPr>
            <w:tcW w:w="0" w:type="auto"/>
            <w:vAlign w:val="center"/>
          </w:tcPr>
          <w:p w14:paraId="0810DE0A"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0.51</w:t>
            </w:r>
          </w:p>
        </w:tc>
        <w:tc>
          <w:tcPr>
            <w:tcW w:w="0" w:type="auto"/>
            <w:shd w:val="clear" w:color="auto" w:fill="D9D9D9" w:themeFill="background1" w:themeFillShade="D9"/>
            <w:vAlign w:val="center"/>
          </w:tcPr>
          <w:p w14:paraId="0A22C7BB"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proofErr w:type="spellStart"/>
            <w:r w:rsidRPr="00A27DC6">
              <w:rPr>
                <w:rFonts w:ascii="Times New Roman" w:hAnsi="Times New Roman"/>
                <w:sz w:val="24"/>
                <w:szCs w:val="24"/>
                <w:lang w:val="en-ZA" w:eastAsia="en-GB"/>
              </w:rPr>
              <w:t>Adj</w:t>
            </w:r>
            <w:proofErr w:type="spellEnd"/>
            <w:r w:rsidRPr="00A27DC6">
              <w:rPr>
                <w:rFonts w:ascii="Times New Roman" w:hAnsi="Times New Roman"/>
                <w:sz w:val="24"/>
                <w:szCs w:val="24"/>
                <w:lang w:val="en-ZA" w:eastAsia="en-GB"/>
              </w:rPr>
              <w:t xml:space="preserv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p>
        </w:tc>
        <w:tc>
          <w:tcPr>
            <w:tcW w:w="0" w:type="auto"/>
            <w:tcBorders>
              <w:right w:val="single" w:sz="4" w:space="0" w:color="auto"/>
            </w:tcBorders>
            <w:vAlign w:val="center"/>
          </w:tcPr>
          <w:p w14:paraId="7354F6D8"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0.45</w:t>
            </w:r>
          </w:p>
        </w:tc>
        <w:tc>
          <w:tcPr>
            <w:tcW w:w="0" w:type="auto"/>
            <w:tcBorders>
              <w:top w:val="nil"/>
              <w:left w:val="single" w:sz="4" w:space="0" w:color="auto"/>
              <w:bottom w:val="single" w:sz="4" w:space="0" w:color="auto"/>
              <w:right w:val="nil"/>
            </w:tcBorders>
            <w:vAlign w:val="center"/>
          </w:tcPr>
          <w:p w14:paraId="1D8EB93A"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p>
        </w:tc>
        <w:tc>
          <w:tcPr>
            <w:tcW w:w="0" w:type="auto"/>
            <w:tcBorders>
              <w:top w:val="nil"/>
              <w:left w:val="nil"/>
              <w:bottom w:val="single" w:sz="4" w:space="0" w:color="auto"/>
              <w:right w:val="nil"/>
            </w:tcBorders>
            <w:vAlign w:val="center"/>
          </w:tcPr>
          <w:p w14:paraId="0764AA2F"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p>
        </w:tc>
      </w:tr>
      <w:tr w:rsidR="00911848" w:rsidRPr="00A27DC6" w14:paraId="524DAD05" w14:textId="77777777" w:rsidTr="00D54FDA">
        <w:trPr>
          <w:jc w:val="center"/>
        </w:trPr>
        <w:tc>
          <w:tcPr>
            <w:tcW w:w="0" w:type="auto"/>
            <w:shd w:val="clear" w:color="auto" w:fill="D9D9D9" w:themeFill="background1" w:themeFillShade="D9"/>
            <w:vAlign w:val="center"/>
          </w:tcPr>
          <w:p w14:paraId="55B14B86"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Variable</w:t>
            </w:r>
          </w:p>
        </w:tc>
        <w:tc>
          <w:tcPr>
            <w:tcW w:w="0" w:type="auto"/>
            <w:shd w:val="clear" w:color="auto" w:fill="D9D9D9" w:themeFill="background1" w:themeFillShade="D9"/>
            <w:vAlign w:val="center"/>
          </w:tcPr>
          <w:p w14:paraId="0DAB285A"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Description</w:t>
            </w:r>
          </w:p>
        </w:tc>
        <w:tc>
          <w:tcPr>
            <w:tcW w:w="0" w:type="auto"/>
            <w:shd w:val="clear" w:color="auto" w:fill="D9D9D9" w:themeFill="background1" w:themeFillShade="D9"/>
            <w:vAlign w:val="center"/>
          </w:tcPr>
          <w:p w14:paraId="7A37C1E9"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Parameter</w:t>
            </w:r>
          </w:p>
        </w:tc>
        <w:tc>
          <w:tcPr>
            <w:tcW w:w="0" w:type="auto"/>
            <w:shd w:val="clear" w:color="auto" w:fill="D9D9D9" w:themeFill="background1" w:themeFillShade="D9"/>
            <w:vAlign w:val="center"/>
          </w:tcPr>
          <w:p w14:paraId="4816F0D8"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Standardised</w:t>
            </w:r>
          </w:p>
          <w:p w14:paraId="33226935"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estimate</w:t>
            </w:r>
          </w:p>
        </w:tc>
        <w:tc>
          <w:tcPr>
            <w:tcW w:w="0" w:type="auto"/>
            <w:tcBorders>
              <w:top w:val="single" w:sz="4" w:space="0" w:color="auto"/>
            </w:tcBorders>
            <w:shd w:val="clear" w:color="auto" w:fill="D9D9D9" w:themeFill="background1" w:themeFillShade="D9"/>
            <w:vAlign w:val="center"/>
          </w:tcPr>
          <w:p w14:paraId="4A2AEED2"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m:oMath>
              <m:r>
                <w:rPr>
                  <w:rFonts w:ascii="Cambria Math" w:hAnsi="Cambria Math"/>
                  <w:sz w:val="24"/>
                  <w:szCs w:val="24"/>
                  <w:lang w:val="en-ZA" w:eastAsia="en-GB"/>
                </w:rPr>
                <m:t>p</m:t>
              </m:r>
            </m:oMath>
            <w:r w:rsidRPr="00A27DC6">
              <w:rPr>
                <w:rFonts w:ascii="Times New Roman" w:hAnsi="Times New Roman"/>
                <w:sz w:val="24"/>
                <w:szCs w:val="24"/>
                <w:lang w:val="en-ZA" w:eastAsia="en-GB"/>
              </w:rPr>
              <w:t>-value</w:t>
            </w:r>
          </w:p>
        </w:tc>
        <w:tc>
          <w:tcPr>
            <w:tcW w:w="0" w:type="auto"/>
            <w:tcBorders>
              <w:top w:val="single" w:sz="4" w:space="0" w:color="auto"/>
            </w:tcBorders>
            <w:shd w:val="clear" w:color="auto" w:fill="D9D9D9" w:themeFill="background1" w:themeFillShade="D9"/>
            <w:vAlign w:val="center"/>
          </w:tcPr>
          <w:p w14:paraId="6C18BC96"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 xml:space="preserve">Variance </w:t>
            </w:r>
          </w:p>
          <w:p w14:paraId="0C07BF94"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inflation</w:t>
            </w:r>
          </w:p>
          <w:p w14:paraId="204D58A0"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factor</w:t>
            </w:r>
          </w:p>
        </w:tc>
      </w:tr>
      <w:tr w:rsidR="00911848" w:rsidRPr="00A27DC6" w14:paraId="11C578A2" w14:textId="77777777" w:rsidTr="00D54FDA">
        <w:trPr>
          <w:jc w:val="center"/>
        </w:trPr>
        <w:tc>
          <w:tcPr>
            <w:tcW w:w="0" w:type="auto"/>
            <w:vAlign w:val="center"/>
          </w:tcPr>
          <w:p w14:paraId="08F369D1"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Intercept</w:t>
            </w:r>
          </w:p>
        </w:tc>
        <w:tc>
          <w:tcPr>
            <w:tcW w:w="0" w:type="auto"/>
            <w:vAlign w:val="center"/>
          </w:tcPr>
          <w:p w14:paraId="7D2F37F6" w14:textId="77777777" w:rsidR="00911848" w:rsidRPr="00A27DC6" w:rsidRDefault="00911848" w:rsidP="00D54FDA">
            <w:pPr>
              <w:autoSpaceDE w:val="0"/>
              <w:autoSpaceDN w:val="0"/>
              <w:adjustRightInd w:val="0"/>
              <w:spacing w:after="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Intercept</w:t>
            </w:r>
          </w:p>
        </w:tc>
        <w:tc>
          <w:tcPr>
            <w:tcW w:w="0" w:type="auto"/>
            <w:vAlign w:val="center"/>
          </w:tcPr>
          <w:p w14:paraId="1782CBAF"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-1.06</w:t>
            </w:r>
          </w:p>
        </w:tc>
        <w:tc>
          <w:tcPr>
            <w:tcW w:w="0" w:type="auto"/>
            <w:vAlign w:val="center"/>
          </w:tcPr>
          <w:p w14:paraId="0FCCC108"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0.00</w:t>
            </w:r>
          </w:p>
        </w:tc>
        <w:tc>
          <w:tcPr>
            <w:tcW w:w="0" w:type="auto"/>
            <w:vAlign w:val="center"/>
          </w:tcPr>
          <w:p w14:paraId="3D161C2F"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0.30</w:t>
            </w:r>
          </w:p>
        </w:tc>
        <w:tc>
          <w:tcPr>
            <w:tcW w:w="0" w:type="auto"/>
            <w:vAlign w:val="center"/>
          </w:tcPr>
          <w:p w14:paraId="14440D78"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0.00</w:t>
            </w:r>
          </w:p>
        </w:tc>
      </w:tr>
      <w:tr w:rsidR="00911848" w:rsidRPr="00A27DC6" w14:paraId="71C78CE3" w14:textId="77777777" w:rsidTr="00D54FDA">
        <w:trPr>
          <w:jc w:val="center"/>
        </w:trPr>
        <w:tc>
          <w:tcPr>
            <w:tcW w:w="0" w:type="auto"/>
            <w:vAlign w:val="center"/>
          </w:tcPr>
          <w:p w14:paraId="5FB18FA1"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proofErr w:type="spellStart"/>
            <w:r w:rsidRPr="00A27DC6">
              <w:rPr>
                <w:rFonts w:ascii="Times New Roman" w:hAnsi="Times New Roman"/>
                <w:sz w:val="24"/>
                <w:szCs w:val="24"/>
                <w:lang w:val="en-ZA" w:eastAsia="en-GB"/>
              </w:rPr>
              <w:t>Indicator_KZN</w:t>
            </w:r>
            <w:proofErr w:type="spellEnd"/>
          </w:p>
        </w:tc>
        <w:tc>
          <w:tcPr>
            <w:tcW w:w="0" w:type="auto"/>
            <w:vAlign w:val="center"/>
          </w:tcPr>
          <w:p w14:paraId="39DFF6D8" w14:textId="77777777" w:rsidR="00911848" w:rsidRPr="00A27DC6" w:rsidRDefault="00911848" w:rsidP="00D54FDA">
            <w:pPr>
              <w:autoSpaceDE w:val="0"/>
              <w:autoSpaceDN w:val="0"/>
              <w:adjustRightInd w:val="0"/>
              <w:spacing w:after="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1 = KZN, 0 = all others</w:t>
            </w:r>
          </w:p>
        </w:tc>
        <w:tc>
          <w:tcPr>
            <w:tcW w:w="0" w:type="auto"/>
            <w:vAlign w:val="center"/>
          </w:tcPr>
          <w:p w14:paraId="600D90C3"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-2.74</w:t>
            </w:r>
          </w:p>
        </w:tc>
        <w:tc>
          <w:tcPr>
            <w:tcW w:w="0" w:type="auto"/>
            <w:vAlign w:val="center"/>
          </w:tcPr>
          <w:p w14:paraId="03776FF2"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-0.62</w:t>
            </w:r>
          </w:p>
        </w:tc>
        <w:tc>
          <w:tcPr>
            <w:tcW w:w="0" w:type="auto"/>
            <w:vAlign w:val="center"/>
          </w:tcPr>
          <w:p w14:paraId="180E47FF"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&lt;.001</w:t>
            </w:r>
          </w:p>
        </w:tc>
        <w:tc>
          <w:tcPr>
            <w:tcW w:w="0" w:type="auto"/>
            <w:vAlign w:val="center"/>
          </w:tcPr>
          <w:p w14:paraId="76ECB423"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1.09</w:t>
            </w:r>
          </w:p>
        </w:tc>
      </w:tr>
      <w:tr w:rsidR="00911848" w:rsidRPr="00A27DC6" w14:paraId="60D7E53E" w14:textId="77777777" w:rsidTr="00D54FDA">
        <w:trPr>
          <w:jc w:val="center"/>
        </w:trPr>
        <w:tc>
          <w:tcPr>
            <w:tcW w:w="0" w:type="auto"/>
            <w:vAlign w:val="center"/>
          </w:tcPr>
          <w:p w14:paraId="0F74C925"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ln_x28_Zmean</w:t>
            </w:r>
          </w:p>
        </w:tc>
        <w:tc>
          <w:tcPr>
            <w:tcW w:w="0" w:type="auto"/>
            <w:vAlign w:val="center"/>
          </w:tcPr>
          <w:p w14:paraId="0E553A7B" w14:textId="77777777" w:rsidR="00911848" w:rsidRPr="00A27DC6" w:rsidRDefault="00911848" w:rsidP="00D54FDA">
            <w:pPr>
              <w:autoSpaceDE w:val="0"/>
              <w:autoSpaceDN w:val="0"/>
              <w:adjustRightInd w:val="0"/>
              <w:spacing w:after="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ln(departmental own rev</w:t>
            </w:r>
            <w:r w:rsidRPr="00A27DC6">
              <w:rPr>
                <w:rFonts w:ascii="Times New Roman" w:hAnsi="Times New Roman"/>
                <w:sz w:val="24"/>
                <w:szCs w:val="24"/>
                <w:lang w:val="en-ZA" w:eastAsia="en-GB"/>
              </w:rPr>
              <w:t>e</w:t>
            </w:r>
            <w:r w:rsidRPr="00A27DC6">
              <w:rPr>
                <w:rFonts w:ascii="Times New Roman" w:hAnsi="Times New Roman"/>
                <w:sz w:val="24"/>
                <w:szCs w:val="24"/>
                <w:lang w:val="en-ZA" w:eastAsia="en-GB"/>
              </w:rPr>
              <w:t>nue (missing mean))</w:t>
            </w:r>
          </w:p>
        </w:tc>
        <w:tc>
          <w:tcPr>
            <w:tcW w:w="0" w:type="auto"/>
            <w:vAlign w:val="center"/>
          </w:tcPr>
          <w:p w14:paraId="76B13056"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0.34</w:t>
            </w:r>
          </w:p>
        </w:tc>
        <w:tc>
          <w:tcPr>
            <w:tcW w:w="0" w:type="auto"/>
            <w:vAlign w:val="center"/>
          </w:tcPr>
          <w:p w14:paraId="0698412A"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0.31</w:t>
            </w:r>
          </w:p>
        </w:tc>
        <w:tc>
          <w:tcPr>
            <w:tcW w:w="0" w:type="auto"/>
            <w:vAlign w:val="center"/>
          </w:tcPr>
          <w:p w14:paraId="1A08ADB8"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0.01</w:t>
            </w:r>
          </w:p>
        </w:tc>
        <w:tc>
          <w:tcPr>
            <w:tcW w:w="0" w:type="auto"/>
            <w:vAlign w:val="center"/>
          </w:tcPr>
          <w:p w14:paraId="59FD2DEE"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1.14</w:t>
            </w:r>
          </w:p>
        </w:tc>
      </w:tr>
      <w:tr w:rsidR="00911848" w:rsidRPr="00A27DC6" w14:paraId="78EDB1A5" w14:textId="77777777" w:rsidTr="00D54FDA">
        <w:trPr>
          <w:jc w:val="center"/>
        </w:trPr>
        <w:tc>
          <w:tcPr>
            <w:tcW w:w="0" w:type="auto"/>
            <w:vAlign w:val="center"/>
          </w:tcPr>
          <w:p w14:paraId="558256EF"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proofErr w:type="spellStart"/>
            <w:r w:rsidRPr="00A27DC6">
              <w:rPr>
                <w:rFonts w:ascii="Times New Roman" w:hAnsi="Times New Roman"/>
                <w:sz w:val="24"/>
                <w:szCs w:val="24"/>
                <w:lang w:val="en-ZA" w:eastAsia="en-GB"/>
              </w:rPr>
              <w:t>Indicator_Mpu</w:t>
            </w:r>
            <w:proofErr w:type="spellEnd"/>
          </w:p>
        </w:tc>
        <w:tc>
          <w:tcPr>
            <w:tcW w:w="0" w:type="auto"/>
            <w:vAlign w:val="center"/>
          </w:tcPr>
          <w:p w14:paraId="044DFFBF" w14:textId="77777777" w:rsidR="00911848" w:rsidRPr="00A27DC6" w:rsidRDefault="00911848" w:rsidP="00D54FDA">
            <w:pPr>
              <w:autoSpaceDE w:val="0"/>
              <w:autoSpaceDN w:val="0"/>
              <w:adjustRightInd w:val="0"/>
              <w:spacing w:after="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 xml:space="preserve">1 = </w:t>
            </w:r>
            <w:proofErr w:type="spellStart"/>
            <w:r w:rsidRPr="00A27DC6">
              <w:rPr>
                <w:rFonts w:ascii="Times New Roman" w:hAnsi="Times New Roman"/>
                <w:sz w:val="24"/>
                <w:szCs w:val="24"/>
                <w:lang w:val="en-ZA" w:eastAsia="en-GB"/>
              </w:rPr>
              <w:t>Mpu</w:t>
            </w:r>
            <w:proofErr w:type="spellEnd"/>
            <w:r w:rsidRPr="00A27DC6">
              <w:rPr>
                <w:rFonts w:ascii="Times New Roman" w:hAnsi="Times New Roman"/>
                <w:sz w:val="24"/>
                <w:szCs w:val="24"/>
                <w:lang w:val="en-ZA" w:eastAsia="en-GB"/>
              </w:rPr>
              <w:t>, 0 = all others</w:t>
            </w:r>
          </w:p>
        </w:tc>
        <w:tc>
          <w:tcPr>
            <w:tcW w:w="0" w:type="auto"/>
            <w:vAlign w:val="center"/>
          </w:tcPr>
          <w:p w14:paraId="3F58EB99"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-1.32</w:t>
            </w:r>
          </w:p>
        </w:tc>
        <w:tc>
          <w:tcPr>
            <w:tcW w:w="0" w:type="auto"/>
            <w:vAlign w:val="center"/>
          </w:tcPr>
          <w:p w14:paraId="515322AD"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-0.30</w:t>
            </w:r>
          </w:p>
        </w:tc>
        <w:tc>
          <w:tcPr>
            <w:tcW w:w="0" w:type="auto"/>
            <w:vAlign w:val="center"/>
          </w:tcPr>
          <w:p w14:paraId="7D66155E"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0.01</w:t>
            </w:r>
          </w:p>
        </w:tc>
        <w:tc>
          <w:tcPr>
            <w:tcW w:w="0" w:type="auto"/>
            <w:vAlign w:val="center"/>
          </w:tcPr>
          <w:p w14:paraId="504EC523"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1.09</w:t>
            </w:r>
          </w:p>
        </w:tc>
      </w:tr>
      <w:tr w:rsidR="00911848" w:rsidRPr="00A27DC6" w14:paraId="5D2B6190" w14:textId="77777777" w:rsidTr="00D54FDA">
        <w:trPr>
          <w:jc w:val="center"/>
        </w:trPr>
        <w:tc>
          <w:tcPr>
            <w:tcW w:w="0" w:type="auto"/>
            <w:vAlign w:val="center"/>
          </w:tcPr>
          <w:p w14:paraId="51C4F04A"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proofErr w:type="spellStart"/>
            <w:r w:rsidRPr="00A27DC6">
              <w:rPr>
                <w:rFonts w:ascii="Times New Roman" w:hAnsi="Times New Roman"/>
                <w:sz w:val="24"/>
                <w:szCs w:val="24"/>
                <w:lang w:val="en-ZA" w:eastAsia="en-GB"/>
              </w:rPr>
              <w:t>Indicator_Lim</w:t>
            </w:r>
            <w:proofErr w:type="spellEnd"/>
          </w:p>
        </w:tc>
        <w:tc>
          <w:tcPr>
            <w:tcW w:w="0" w:type="auto"/>
            <w:vAlign w:val="center"/>
          </w:tcPr>
          <w:p w14:paraId="0B432FB6" w14:textId="77777777" w:rsidR="00911848" w:rsidRPr="00A27DC6" w:rsidRDefault="00911848" w:rsidP="00D54FDA">
            <w:pPr>
              <w:autoSpaceDE w:val="0"/>
              <w:autoSpaceDN w:val="0"/>
              <w:adjustRightInd w:val="0"/>
              <w:spacing w:after="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1 = Lim, 0 = all others</w:t>
            </w:r>
          </w:p>
        </w:tc>
        <w:tc>
          <w:tcPr>
            <w:tcW w:w="0" w:type="auto"/>
            <w:vAlign w:val="center"/>
          </w:tcPr>
          <w:p w14:paraId="2B8A1104"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-1.18</w:t>
            </w:r>
          </w:p>
        </w:tc>
        <w:tc>
          <w:tcPr>
            <w:tcW w:w="0" w:type="auto"/>
            <w:vAlign w:val="center"/>
          </w:tcPr>
          <w:p w14:paraId="6ABB8D42"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-0.27</w:t>
            </w:r>
          </w:p>
        </w:tc>
        <w:tc>
          <w:tcPr>
            <w:tcW w:w="0" w:type="auto"/>
            <w:vAlign w:val="center"/>
          </w:tcPr>
          <w:p w14:paraId="38270FC4"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0.03</w:t>
            </w:r>
          </w:p>
        </w:tc>
        <w:tc>
          <w:tcPr>
            <w:tcW w:w="0" w:type="auto"/>
            <w:vAlign w:val="center"/>
          </w:tcPr>
          <w:p w14:paraId="4D94B688"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1.08</w:t>
            </w:r>
          </w:p>
        </w:tc>
      </w:tr>
      <w:tr w:rsidR="00911848" w:rsidRPr="00A27DC6" w14:paraId="7DE1BED1" w14:textId="77777777" w:rsidTr="00D54FDA">
        <w:trPr>
          <w:jc w:val="center"/>
        </w:trPr>
        <w:tc>
          <w:tcPr>
            <w:tcW w:w="0" w:type="auto"/>
            <w:vAlign w:val="center"/>
          </w:tcPr>
          <w:p w14:paraId="644AA934"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ln_x58</w:t>
            </w:r>
          </w:p>
        </w:tc>
        <w:tc>
          <w:tcPr>
            <w:tcW w:w="0" w:type="auto"/>
            <w:vAlign w:val="center"/>
          </w:tcPr>
          <w:p w14:paraId="1F4A0C34" w14:textId="77777777" w:rsidR="00911848" w:rsidRPr="00A27DC6" w:rsidRDefault="00911848" w:rsidP="00D54FDA">
            <w:pPr>
              <w:autoSpaceDE w:val="0"/>
              <w:autoSpaceDN w:val="0"/>
              <w:adjustRightInd w:val="0"/>
              <w:spacing w:after="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ln(provincial GDP per cap</w:t>
            </w:r>
            <w:r w:rsidRPr="00A27DC6">
              <w:rPr>
                <w:rFonts w:ascii="Times New Roman" w:hAnsi="Times New Roman"/>
                <w:sz w:val="24"/>
                <w:szCs w:val="24"/>
                <w:lang w:val="en-ZA" w:eastAsia="en-GB"/>
              </w:rPr>
              <w:t>i</w:t>
            </w:r>
            <w:r w:rsidRPr="00A27DC6">
              <w:rPr>
                <w:rFonts w:ascii="Times New Roman" w:hAnsi="Times New Roman"/>
                <w:sz w:val="24"/>
                <w:szCs w:val="24"/>
                <w:lang w:val="en-ZA" w:eastAsia="en-GB"/>
              </w:rPr>
              <w:t>ta growth)</w:t>
            </w:r>
          </w:p>
        </w:tc>
        <w:tc>
          <w:tcPr>
            <w:tcW w:w="0" w:type="auto"/>
            <w:vAlign w:val="center"/>
          </w:tcPr>
          <w:p w14:paraId="76C2F856"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0.90</w:t>
            </w:r>
          </w:p>
        </w:tc>
        <w:tc>
          <w:tcPr>
            <w:tcW w:w="0" w:type="auto"/>
            <w:vAlign w:val="center"/>
          </w:tcPr>
          <w:p w14:paraId="30BDE617"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0.24</w:t>
            </w:r>
          </w:p>
        </w:tc>
        <w:tc>
          <w:tcPr>
            <w:tcW w:w="0" w:type="auto"/>
            <w:vAlign w:val="center"/>
          </w:tcPr>
          <w:p w14:paraId="0030DB19"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0.04</w:t>
            </w:r>
          </w:p>
        </w:tc>
        <w:tc>
          <w:tcPr>
            <w:tcW w:w="0" w:type="auto"/>
            <w:vAlign w:val="center"/>
          </w:tcPr>
          <w:p w14:paraId="6D520048" w14:textId="77777777" w:rsidR="00911848" w:rsidRPr="00A27DC6" w:rsidRDefault="00911848"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1.02</w:t>
            </w:r>
          </w:p>
        </w:tc>
      </w:tr>
    </w:tbl>
    <w:p w14:paraId="58625F78" w14:textId="77777777" w:rsidR="00DB4F59" w:rsidRPr="00A27DC6" w:rsidRDefault="00DB4F59" w:rsidP="00D330AC">
      <w:pPr>
        <w:autoSpaceDE w:val="0"/>
        <w:autoSpaceDN w:val="0"/>
        <w:adjustRightInd w:val="0"/>
        <w:spacing w:after="120" w:line="360" w:lineRule="auto"/>
        <w:jc w:val="both"/>
        <w:rPr>
          <w:rFonts w:ascii="Times New Roman" w:hAnsi="Times New Roman"/>
          <w:i/>
          <w:sz w:val="24"/>
          <w:szCs w:val="24"/>
          <w:lang w:val="en-ZA" w:eastAsia="en-GB"/>
        </w:rPr>
      </w:pPr>
    </w:p>
    <w:p w14:paraId="50F56F0F" w14:textId="77777777" w:rsidR="00344485" w:rsidRDefault="00344485" w:rsidP="00344485">
      <w:pPr>
        <w:autoSpaceDE w:val="0"/>
        <w:autoSpaceDN w:val="0"/>
        <w:adjustRightInd w:val="0"/>
        <w:spacing w:after="120" w:line="360" w:lineRule="auto"/>
        <w:jc w:val="center"/>
        <w:rPr>
          <w:rFonts w:ascii="Times New Roman" w:hAnsi="Times New Roman"/>
          <w:b/>
          <w:i/>
          <w:sz w:val="24"/>
          <w:szCs w:val="24"/>
          <w:lang w:val="en-ZA" w:eastAsia="en-GB"/>
        </w:rPr>
      </w:pPr>
      <w:r w:rsidRPr="00A27DC6">
        <w:rPr>
          <w:rFonts w:ascii="Times New Roman" w:hAnsi="Times New Roman"/>
          <w:b/>
          <w:noProof/>
          <w:sz w:val="24"/>
          <w:szCs w:val="24"/>
          <w:lang w:eastAsia="en-GB"/>
        </w:rPr>
        <w:drawing>
          <wp:inline distT="0" distB="0" distL="0" distR="0" wp14:anchorId="532375A3" wp14:editId="1264C5F2">
            <wp:extent cx="4057650" cy="1933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_stepwise.jpg"/>
                    <pic:cNvPicPr/>
                  </pic:nvPicPr>
                  <pic:blipFill>
                    <a:blip r:embed="rId14">
                      <a:extLst>
                        <a:ext uri="{28A0092B-C50C-407E-A947-70E740481C1C}">
                          <a14:useLocalDpi xmlns:a14="http://schemas.microsoft.com/office/drawing/2010/main" val="0"/>
                        </a:ext>
                      </a:extLst>
                    </a:blip>
                    <a:stretch>
                      <a:fillRect/>
                    </a:stretch>
                  </pic:blipFill>
                  <pic:spPr>
                    <a:xfrm>
                      <a:off x="0" y="0"/>
                      <a:ext cx="4057650" cy="1933575"/>
                    </a:xfrm>
                    <a:prstGeom prst="rect">
                      <a:avLst/>
                    </a:prstGeom>
                  </pic:spPr>
                </pic:pic>
              </a:graphicData>
            </a:graphic>
          </wp:inline>
        </w:drawing>
      </w:r>
    </w:p>
    <w:p w14:paraId="72B284F0" w14:textId="77777777" w:rsidR="001768F4" w:rsidRPr="00E95DE6" w:rsidRDefault="001768F4" w:rsidP="00B57563">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b/>
          <w:i/>
          <w:sz w:val="24"/>
          <w:szCs w:val="24"/>
          <w:lang w:val="en-ZA" w:eastAsia="en-GB"/>
        </w:rPr>
        <w:t>Figure</w:t>
      </w:r>
      <w:r w:rsidR="00F3198B" w:rsidRPr="00A27DC6">
        <w:rPr>
          <w:rFonts w:ascii="Times New Roman" w:hAnsi="Times New Roman"/>
          <w:b/>
          <w:i/>
          <w:sz w:val="24"/>
          <w:szCs w:val="24"/>
          <w:lang w:val="en-ZA" w:eastAsia="en-GB"/>
        </w:rPr>
        <w:t xml:space="preserve"> </w:t>
      </w:r>
      <w:r w:rsidR="00C519B1" w:rsidRPr="00A27DC6">
        <w:rPr>
          <w:rFonts w:ascii="Times New Roman" w:hAnsi="Times New Roman"/>
          <w:b/>
          <w:i/>
          <w:sz w:val="24"/>
          <w:szCs w:val="24"/>
          <w:lang w:val="en-ZA" w:eastAsia="en-GB"/>
        </w:rPr>
        <w:t>5</w:t>
      </w:r>
      <w:r w:rsidR="00F3198B" w:rsidRPr="00A27DC6">
        <w:rPr>
          <w:rFonts w:ascii="Times New Roman" w:hAnsi="Times New Roman"/>
          <w:b/>
          <w:i/>
          <w:sz w:val="24"/>
          <w:szCs w:val="24"/>
          <w:lang w:val="en-ZA" w:eastAsia="en-GB"/>
        </w:rPr>
        <w:t>:</w:t>
      </w:r>
      <w:r w:rsidRPr="00A27DC6">
        <w:rPr>
          <w:rFonts w:ascii="Times New Roman" w:hAnsi="Times New Roman"/>
          <w:b/>
          <w:i/>
          <w:sz w:val="24"/>
          <w:szCs w:val="24"/>
          <w:lang w:val="en-ZA" w:eastAsia="en-GB"/>
        </w:rPr>
        <w:t xml:space="preserve"> </w:t>
      </w:r>
      <w:r w:rsidRPr="00A27DC6">
        <w:rPr>
          <w:rFonts w:ascii="Times New Roman" w:hAnsi="Times New Roman"/>
          <w:i/>
          <w:sz w:val="24"/>
          <w:szCs w:val="24"/>
          <w:lang w:val="en-ZA" w:eastAsia="en-GB"/>
        </w:rPr>
        <w:t xml:space="preserve">Scatter plot and normality plot of the residual of the HT dataset’s linear regression </w:t>
      </w:r>
      <w:r w:rsidRPr="00E95DE6">
        <w:rPr>
          <w:rFonts w:ascii="Times New Roman" w:hAnsi="Times New Roman"/>
          <w:i/>
          <w:sz w:val="24"/>
          <w:szCs w:val="24"/>
          <w:lang w:val="en-ZA" w:eastAsia="en-GB"/>
        </w:rPr>
        <w:t>model</w:t>
      </w:r>
      <w:r w:rsidR="00B57563" w:rsidRPr="00E95DE6">
        <w:rPr>
          <w:rFonts w:ascii="Times New Roman" w:hAnsi="Times New Roman"/>
          <w:i/>
          <w:sz w:val="24"/>
          <w:szCs w:val="24"/>
          <w:lang w:val="en-ZA" w:eastAsia="en-GB"/>
        </w:rPr>
        <w:t xml:space="preserve"> </w:t>
      </w:r>
      <w:r w:rsidR="00B57563" w:rsidRPr="00E95DE6">
        <w:rPr>
          <w:rFonts w:ascii="Times New Roman" w:hAnsi="Times New Roman"/>
          <w:i/>
          <w:sz w:val="24"/>
          <w:szCs w:val="24"/>
          <w:lang w:eastAsia="en-GB"/>
        </w:rPr>
        <w:t>(SAS output)</w:t>
      </w:r>
    </w:p>
    <w:p w14:paraId="45A2DA02" w14:textId="77777777" w:rsidR="00732D14" w:rsidRPr="00A27DC6" w:rsidRDefault="00732D14" w:rsidP="00D330AC">
      <w:pPr>
        <w:pStyle w:val="ListParagraph"/>
        <w:spacing w:after="120" w:line="360" w:lineRule="auto"/>
        <w:ind w:left="0"/>
        <w:contextualSpacing w:val="0"/>
        <w:jc w:val="both"/>
        <w:rPr>
          <w:rFonts w:ascii="Times New Roman" w:hAnsi="Times New Roman"/>
          <w:sz w:val="24"/>
          <w:szCs w:val="24"/>
        </w:rPr>
      </w:pPr>
      <w:r w:rsidRPr="00A27DC6">
        <w:rPr>
          <w:rFonts w:ascii="Times New Roman" w:hAnsi="Times New Roman"/>
          <w:sz w:val="24"/>
          <w:szCs w:val="24"/>
        </w:rPr>
        <w:t>This resulted in the following model:</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6"/>
        <w:gridCol w:w="496"/>
      </w:tblGrid>
      <w:tr w:rsidR="00F7699F" w:rsidRPr="00A27DC6" w14:paraId="0714DA03" w14:textId="77777777" w:rsidTr="00CA39B8">
        <w:trPr>
          <w:jc w:val="center"/>
        </w:trPr>
        <w:tc>
          <w:tcPr>
            <w:tcW w:w="4732" w:type="pct"/>
            <w:vAlign w:val="center"/>
          </w:tcPr>
          <w:p w14:paraId="13924B15" w14:textId="77777777" w:rsidR="00CA39B8" w:rsidRPr="00A27DC6" w:rsidRDefault="0070111B" w:rsidP="00CA39B8">
            <w:pPr>
              <w:pStyle w:val="ListParagraph"/>
              <w:autoSpaceDE w:val="0"/>
              <w:autoSpaceDN w:val="0"/>
              <w:adjustRightInd w:val="0"/>
              <w:spacing w:after="60" w:line="240" w:lineRule="auto"/>
              <w:ind w:left="0"/>
              <w:contextualSpacing w:val="0"/>
              <w:jc w:val="center"/>
              <w:rPr>
                <w:rFonts w:ascii="Times New Roman" w:hAnsi="Times New Roman"/>
                <w:sz w:val="24"/>
                <w:szCs w:val="24"/>
              </w:rPr>
            </w:pPr>
            <m:oMathPara>
              <m:oMath>
                <m:acc>
                  <m:accPr>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e>
                </m:acc>
                <m:r>
                  <m:rPr>
                    <m:aln/>
                  </m:rPr>
                  <w:rPr>
                    <w:rFonts w:ascii="Cambria Math" w:eastAsiaTheme="minorEastAsia" w:hAnsi="Cambria Math"/>
                    <w:sz w:val="24"/>
                    <w:szCs w:val="24"/>
                  </w:rPr>
                  <m:t>=</m:t>
                </m:r>
                <m:r>
                  <w:rPr>
                    <w:rFonts w:ascii="Cambria Math" w:hAnsi="Cambria Math"/>
                    <w:sz w:val="24"/>
                    <w:szCs w:val="24"/>
                  </w:rPr>
                  <m:t>-1.06-2.74</m:t>
                </m:r>
                <m:d>
                  <m:dPr>
                    <m:ctrlPr>
                      <w:rPr>
                        <w:rFonts w:ascii="Cambria Math" w:hAnsi="Cambria Math"/>
                        <w:i/>
                        <w:sz w:val="24"/>
                        <w:szCs w:val="24"/>
                      </w:rPr>
                    </m:ctrlPr>
                  </m:dPr>
                  <m:e>
                    <m:r>
                      <w:rPr>
                        <w:rFonts w:ascii="Cambria Math" w:hAnsi="Cambria Math"/>
                        <w:sz w:val="24"/>
                        <w:szCs w:val="24"/>
                      </w:rPr>
                      <m:t>Indicato</m:t>
                    </m:r>
                    <m:sSub>
                      <m:sSubPr>
                        <m:ctrlPr>
                          <w:rPr>
                            <w:rFonts w:ascii="Cambria Math" w:hAnsi="Cambria Math"/>
                            <w:i/>
                            <w:sz w:val="24"/>
                            <w:szCs w:val="24"/>
                          </w:rPr>
                        </m:ctrlPr>
                      </m:sSubPr>
                      <m:e>
                        <m:r>
                          <w:rPr>
                            <w:rFonts w:ascii="Cambria Math" w:hAnsi="Cambria Math"/>
                            <w:sz w:val="24"/>
                            <w:szCs w:val="24"/>
                          </w:rPr>
                          <m:t>r_KZN</m:t>
                        </m:r>
                      </m:e>
                      <m:sub>
                        <m:r>
                          <w:rPr>
                            <w:rFonts w:ascii="Cambria Math" w:hAnsi="Cambria Math"/>
                            <w:sz w:val="24"/>
                            <w:szCs w:val="24"/>
                          </w:rPr>
                          <m:t>i</m:t>
                        </m:r>
                      </m:sub>
                    </m:sSub>
                  </m:e>
                </m:d>
                <m:r>
                  <w:rPr>
                    <w:rFonts w:ascii="Cambria Math" w:hAnsi="Cambria Math"/>
                    <w:sz w:val="24"/>
                    <w:szCs w:val="24"/>
                  </w:rPr>
                  <m:t>+0.34</m:t>
                </m:r>
                <m:d>
                  <m:dPr>
                    <m:ctrlPr>
                      <w:rPr>
                        <w:rFonts w:ascii="Cambria Math" w:hAnsi="Cambria Math"/>
                        <w:i/>
                        <w:sz w:val="24"/>
                        <w:szCs w:val="24"/>
                      </w:rPr>
                    </m:ctrlPr>
                  </m:dPr>
                  <m:e>
                    <m:r>
                      <w:rPr>
                        <w:rFonts w:ascii="Cambria Math" w:hAnsi="Cambria Math"/>
                        <w:sz w:val="24"/>
                        <w:szCs w:val="24"/>
                      </w:rPr>
                      <m:t>l</m:t>
                    </m:r>
                    <m:sSub>
                      <m:sSubPr>
                        <m:ctrlPr>
                          <w:rPr>
                            <w:rFonts w:ascii="Cambria Math" w:hAnsi="Cambria Math"/>
                            <w:i/>
                            <w:sz w:val="24"/>
                            <w:szCs w:val="24"/>
                          </w:rPr>
                        </m:ctrlPr>
                      </m:sSubPr>
                      <m:e>
                        <m:r>
                          <w:rPr>
                            <w:rFonts w:ascii="Cambria Math" w:hAnsi="Cambria Math"/>
                            <w:sz w:val="24"/>
                            <w:szCs w:val="24"/>
                          </w:rPr>
                          <m:t>n_x28_Zmean</m:t>
                        </m:r>
                      </m:e>
                      <m:sub>
                        <m:r>
                          <w:rPr>
                            <w:rFonts w:ascii="Cambria Math" w:hAnsi="Cambria Math"/>
                            <w:sz w:val="24"/>
                            <w:szCs w:val="24"/>
                          </w:rPr>
                          <m:t>i</m:t>
                        </m:r>
                      </m:sub>
                    </m:sSub>
                  </m:e>
                </m:d>
                <m:r>
                  <w:rPr>
                    <w:rFonts w:ascii="Cambria Math" w:hAnsi="Cambria Math"/>
                    <w:sz w:val="24"/>
                    <w:szCs w:val="24"/>
                  </w:rPr>
                  <m:t>-1.32</m:t>
                </m:r>
                <m:d>
                  <m:dPr>
                    <m:ctrlPr>
                      <w:rPr>
                        <w:rFonts w:ascii="Cambria Math" w:hAnsi="Cambria Math"/>
                        <w:i/>
                        <w:sz w:val="24"/>
                        <w:szCs w:val="24"/>
                      </w:rPr>
                    </m:ctrlPr>
                  </m:dPr>
                  <m:e>
                    <m:r>
                      <w:rPr>
                        <w:rFonts w:ascii="Cambria Math" w:hAnsi="Cambria Math"/>
                        <w:sz w:val="24"/>
                        <w:szCs w:val="24"/>
                      </w:rPr>
                      <m:t>Indicato</m:t>
                    </m:r>
                    <m:sSub>
                      <m:sSubPr>
                        <m:ctrlPr>
                          <w:rPr>
                            <w:rFonts w:ascii="Cambria Math" w:hAnsi="Cambria Math"/>
                            <w:i/>
                            <w:sz w:val="24"/>
                            <w:szCs w:val="24"/>
                          </w:rPr>
                        </m:ctrlPr>
                      </m:sSubPr>
                      <m:e>
                        <m:r>
                          <w:rPr>
                            <w:rFonts w:ascii="Cambria Math" w:hAnsi="Cambria Math"/>
                            <w:sz w:val="24"/>
                            <w:szCs w:val="24"/>
                          </w:rPr>
                          <m:t>r_Mpu</m:t>
                        </m:r>
                      </m:e>
                      <m:sub>
                        <m:r>
                          <w:rPr>
                            <w:rFonts w:ascii="Cambria Math" w:hAnsi="Cambria Math"/>
                            <w:sz w:val="24"/>
                            <w:szCs w:val="24"/>
                          </w:rPr>
                          <m:t>i</m:t>
                        </m:r>
                      </m:sub>
                    </m:sSub>
                  </m:e>
                </m:d>
                <m:r>
                  <m:rPr>
                    <m:sty m:val="p"/>
                  </m:rPr>
                  <w:rPr>
                    <w:rFonts w:ascii="Cambria Math" w:hAnsi="Cambria Math"/>
                    <w:sz w:val="24"/>
                    <w:szCs w:val="24"/>
                  </w:rPr>
                  <m:t xml:space="preserve"> </m:t>
                </m:r>
              </m:oMath>
            </m:oMathPara>
          </w:p>
          <w:p w14:paraId="6E571BA0" w14:textId="77777777" w:rsidR="00F7699F" w:rsidRPr="00A27DC6" w:rsidRDefault="00CD2F50" w:rsidP="00CA39B8">
            <w:pPr>
              <w:pStyle w:val="ListParagraph"/>
              <w:autoSpaceDE w:val="0"/>
              <w:autoSpaceDN w:val="0"/>
              <w:adjustRightInd w:val="0"/>
              <w:spacing w:after="60" w:line="240" w:lineRule="auto"/>
              <w:ind w:left="0"/>
              <w:contextualSpacing w:val="0"/>
              <w:jc w:val="center"/>
              <w:rPr>
                <w:rFonts w:ascii="Times New Roman" w:eastAsiaTheme="minorEastAsia" w:hAnsi="Times New Roman"/>
                <w:sz w:val="24"/>
                <w:szCs w:val="24"/>
              </w:rPr>
            </w:pPr>
            <m:oMath>
              <m:r>
                <w:rPr>
                  <w:rFonts w:ascii="Cambria Math" w:hAnsi="Cambria Math"/>
                  <w:sz w:val="24"/>
                  <w:szCs w:val="24"/>
                </w:rPr>
                <m:t>-1.18(</m:t>
              </m:r>
              <m:sSub>
                <m:sSubPr>
                  <m:ctrlPr>
                    <w:rPr>
                      <w:rFonts w:ascii="Cambria Math" w:hAnsi="Cambria Math"/>
                      <w:i/>
                      <w:sz w:val="24"/>
                      <w:szCs w:val="24"/>
                    </w:rPr>
                  </m:ctrlPr>
                </m:sSubPr>
                <m:e>
                  <m:r>
                    <w:rPr>
                      <w:rFonts w:ascii="Cambria Math" w:hAnsi="Cambria Math"/>
                      <w:sz w:val="24"/>
                      <w:szCs w:val="24"/>
                    </w:rPr>
                    <m:t>Indicator_Lim</m:t>
                  </m:r>
                </m:e>
                <m:sub>
                  <m:r>
                    <w:rPr>
                      <w:rFonts w:ascii="Cambria Math" w:hAnsi="Cambria Math"/>
                      <w:sz w:val="24"/>
                      <w:szCs w:val="24"/>
                    </w:rPr>
                    <m:t>i</m:t>
                  </m:r>
                </m:sub>
              </m:sSub>
              <m:r>
                <w:rPr>
                  <w:rFonts w:ascii="Cambria Math" w:hAnsi="Cambria Math"/>
                  <w:sz w:val="24"/>
                  <w:szCs w:val="24"/>
                </w:rPr>
                <m:t>)+0.90(</m:t>
              </m:r>
              <m:sSub>
                <m:sSubPr>
                  <m:ctrlPr>
                    <w:rPr>
                      <w:rFonts w:ascii="Cambria Math" w:hAnsi="Cambria Math"/>
                      <w:i/>
                      <w:sz w:val="24"/>
                      <w:szCs w:val="24"/>
                    </w:rPr>
                  </m:ctrlPr>
                </m:sSubPr>
                <m:e>
                  <m:r>
                    <w:rPr>
                      <w:rFonts w:ascii="Cambria Math" w:hAnsi="Cambria Math"/>
                      <w:sz w:val="24"/>
                      <w:szCs w:val="24"/>
                    </w:rPr>
                    <m:t>ln_x58</m:t>
                  </m:r>
                </m:e>
                <m:sub>
                  <m:r>
                    <w:rPr>
                      <w:rFonts w:ascii="Cambria Math" w:hAnsi="Cambria Math"/>
                      <w:sz w:val="24"/>
                      <w:szCs w:val="24"/>
                    </w:rPr>
                    <m:t>i</m:t>
                  </m:r>
                </m:sub>
              </m:sSub>
            </m:oMath>
            <w:r w:rsidR="00F7699F" w:rsidRPr="00A27DC6">
              <w:rPr>
                <w:rFonts w:ascii="Times New Roman" w:eastAsia="Times New Roman" w:hAnsi="Times New Roman"/>
                <w:sz w:val="24"/>
                <w:szCs w:val="24"/>
              </w:rPr>
              <w:t>)</w:t>
            </w:r>
          </w:p>
        </w:tc>
        <w:tc>
          <w:tcPr>
            <w:tcW w:w="268" w:type="pct"/>
            <w:vAlign w:val="center"/>
          </w:tcPr>
          <w:p w14:paraId="1ECBAF68" w14:textId="77777777" w:rsidR="00F7699F" w:rsidRPr="00A27DC6" w:rsidRDefault="00F7699F" w:rsidP="00D330AC">
            <w:pPr>
              <w:pStyle w:val="ListParagraph"/>
              <w:spacing w:after="120" w:line="360" w:lineRule="auto"/>
              <w:ind w:left="0"/>
              <w:contextualSpacing w:val="0"/>
              <w:jc w:val="center"/>
              <w:rPr>
                <w:rFonts w:ascii="Times New Roman" w:eastAsiaTheme="minorEastAsia" w:hAnsi="Times New Roman"/>
                <w:sz w:val="24"/>
                <w:szCs w:val="24"/>
              </w:rPr>
            </w:pPr>
            <w:r w:rsidRPr="00A27DC6">
              <w:rPr>
                <w:rFonts w:ascii="Times New Roman" w:eastAsiaTheme="minorEastAsia" w:hAnsi="Times New Roman"/>
                <w:sz w:val="24"/>
                <w:szCs w:val="24"/>
              </w:rPr>
              <w:t>(1)</w:t>
            </w:r>
          </w:p>
        </w:tc>
      </w:tr>
    </w:tbl>
    <w:p w14:paraId="45FC6587" w14:textId="77777777" w:rsidR="00732D14" w:rsidRPr="00A27DC6" w:rsidRDefault="008245EE" w:rsidP="00D330AC">
      <w:pPr>
        <w:autoSpaceDE w:val="0"/>
        <w:autoSpaceDN w:val="0"/>
        <w:adjustRightInd w:val="0"/>
        <w:spacing w:after="120" w:line="360" w:lineRule="auto"/>
        <w:jc w:val="both"/>
        <w:rPr>
          <w:rFonts w:ascii="Times New Roman" w:hAnsi="Times New Roman"/>
          <w:sz w:val="24"/>
          <w:szCs w:val="24"/>
          <w:lang w:val="en-ZA" w:eastAsia="en-GB"/>
        </w:rPr>
      </w:pPr>
      <w:proofErr w:type="gramStart"/>
      <w:r w:rsidRPr="00A27DC6">
        <w:rPr>
          <w:rFonts w:ascii="Times New Roman" w:hAnsi="Times New Roman"/>
          <w:sz w:val="24"/>
          <w:szCs w:val="24"/>
          <w:lang w:val="en-ZA" w:eastAsia="en-GB"/>
        </w:rPr>
        <w:t xml:space="preserve">where </w:t>
      </w:r>
      <w:proofErr w:type="gramEnd"/>
      <m:oMath>
        <m:r>
          <w:rPr>
            <w:rFonts w:ascii="Cambria Math" w:hAnsi="Cambria Math"/>
            <w:sz w:val="24"/>
            <w:szCs w:val="24"/>
            <w:lang w:val="en-ZA" w:eastAsia="en-GB"/>
          </w:rPr>
          <m:t>i=1,2,…,9</m:t>
        </m:r>
      </m:oMath>
      <w:r w:rsidRPr="00A27DC6">
        <w:rPr>
          <w:rFonts w:ascii="Times New Roman" w:hAnsi="Times New Roman"/>
          <w:sz w:val="24"/>
          <w:szCs w:val="24"/>
          <w:lang w:val="en-ZA" w:eastAsia="en-GB"/>
        </w:rPr>
        <w:t>.</w:t>
      </w:r>
    </w:p>
    <w:p w14:paraId="7ECFCDF9" w14:textId="77777777" w:rsidR="00956DF9" w:rsidRPr="00A27DC6" w:rsidRDefault="00726190"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 xml:space="preserve">The model has </w:t>
      </w:r>
      <w:proofErr w:type="gramStart"/>
      <w:r w:rsidRPr="00A27DC6">
        <w:rPr>
          <w:rFonts w:ascii="Times New Roman" w:hAnsi="Times New Roman"/>
          <w:sz w:val="24"/>
          <w:szCs w:val="24"/>
          <w:lang w:val="en-ZA" w:eastAsia="en-GB"/>
        </w:rPr>
        <w:t>a</w:t>
      </w:r>
      <w:r w:rsidR="00F7699F" w:rsidRPr="00A27DC6">
        <w:rPr>
          <w:rFonts w:ascii="Times New Roman" w:hAnsi="Times New Roman"/>
          <w:sz w:val="24"/>
          <w:szCs w:val="24"/>
          <w:lang w:val="en-ZA" w:eastAsia="en-GB"/>
        </w:rPr>
        <w:t>n</w:t>
      </w:r>
      <w:r w:rsidR="00B32D82" w:rsidRPr="00A27DC6">
        <w:rPr>
          <w:rFonts w:ascii="Times New Roman" w:hAnsi="Times New Roman"/>
          <w:sz w:val="24"/>
          <w:szCs w:val="24"/>
          <w:lang w:val="en-ZA" w:eastAsia="en-GB"/>
        </w:rPr>
        <w:t xml:space="preserv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00B32D82" w:rsidRPr="00A27DC6">
        <w:rPr>
          <w:rFonts w:ascii="Times New Roman" w:hAnsi="Times New Roman"/>
          <w:sz w:val="24"/>
          <w:szCs w:val="24"/>
          <w:lang w:val="en-ZA" w:eastAsia="en-GB"/>
        </w:rPr>
        <w:t xml:space="preserve"> of</w:t>
      </w:r>
      <w:proofErr w:type="gramEnd"/>
      <w:r w:rsidR="00B32D82" w:rsidRPr="00A27DC6">
        <w:rPr>
          <w:rFonts w:ascii="Times New Roman" w:hAnsi="Times New Roman"/>
          <w:sz w:val="24"/>
          <w:szCs w:val="24"/>
          <w:lang w:val="en-ZA" w:eastAsia="en-GB"/>
        </w:rPr>
        <w:t xml:space="preserve"> 0.51, thus it explains 51% of the variance of the dependent variable.</w:t>
      </w:r>
      <w:r w:rsidR="005365F3" w:rsidRPr="00A27DC6">
        <w:rPr>
          <w:rFonts w:ascii="Times New Roman" w:hAnsi="Times New Roman"/>
          <w:sz w:val="24"/>
          <w:szCs w:val="24"/>
          <w:lang w:val="en-ZA" w:eastAsia="en-GB"/>
        </w:rPr>
        <w:t xml:space="preserve"> </w:t>
      </w:r>
      <w:r w:rsidR="00B32D82" w:rsidRPr="00A27DC6">
        <w:rPr>
          <w:rFonts w:ascii="Times New Roman" w:hAnsi="Times New Roman"/>
          <w:sz w:val="24"/>
          <w:szCs w:val="24"/>
          <w:lang w:val="en-ZA" w:eastAsia="en-GB"/>
        </w:rPr>
        <w:t xml:space="preserve">The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005365F3" w:rsidRPr="00A27DC6">
        <w:rPr>
          <w:rFonts w:ascii="Times New Roman" w:hAnsi="Times New Roman"/>
          <w:sz w:val="24"/>
          <w:szCs w:val="24"/>
          <w:lang w:val="en-ZA" w:eastAsia="en-GB"/>
        </w:rPr>
        <w:t xml:space="preserve"> </w:t>
      </w:r>
      <w:r w:rsidR="00CB58AD" w:rsidRPr="00A27DC6">
        <w:rPr>
          <w:rFonts w:ascii="Times New Roman" w:hAnsi="Times New Roman"/>
          <w:sz w:val="24"/>
          <w:szCs w:val="24"/>
          <w:lang w:val="en-ZA" w:eastAsia="en-GB"/>
        </w:rPr>
        <w:t>adj</w:t>
      </w:r>
      <w:r w:rsidR="00932931" w:rsidRPr="00A27DC6">
        <w:rPr>
          <w:rFonts w:ascii="Times New Roman" w:hAnsi="Times New Roman"/>
          <w:sz w:val="24"/>
          <w:szCs w:val="24"/>
          <w:lang w:val="en-ZA" w:eastAsia="en-GB"/>
        </w:rPr>
        <w:t>usted</w:t>
      </w:r>
      <w:r w:rsidR="00B32D82" w:rsidRPr="00A27DC6">
        <w:rPr>
          <w:rFonts w:ascii="Times New Roman" w:hAnsi="Times New Roman"/>
          <w:sz w:val="24"/>
          <w:szCs w:val="24"/>
          <w:lang w:val="en-ZA" w:eastAsia="en-GB"/>
        </w:rPr>
        <w:t xml:space="preserve"> for the number of parameters within the model is 0.45 (Table</w:t>
      </w:r>
      <w:r w:rsidR="00F3198B" w:rsidRPr="00A27DC6">
        <w:rPr>
          <w:rFonts w:ascii="Times New Roman" w:hAnsi="Times New Roman"/>
          <w:sz w:val="24"/>
          <w:szCs w:val="24"/>
          <w:lang w:val="en-ZA" w:eastAsia="en-GB"/>
        </w:rPr>
        <w:t xml:space="preserve"> 2</w:t>
      </w:r>
      <w:r w:rsidR="00B32D82" w:rsidRPr="00A27DC6">
        <w:rPr>
          <w:rFonts w:ascii="Times New Roman" w:hAnsi="Times New Roman"/>
          <w:sz w:val="24"/>
          <w:szCs w:val="24"/>
          <w:lang w:val="en-ZA" w:eastAsia="en-GB"/>
        </w:rPr>
        <w:t>).</w:t>
      </w:r>
      <w:r w:rsidR="005365F3" w:rsidRPr="00A27DC6">
        <w:rPr>
          <w:rFonts w:ascii="Times New Roman" w:hAnsi="Times New Roman"/>
          <w:sz w:val="24"/>
          <w:szCs w:val="24"/>
          <w:lang w:val="en-ZA" w:eastAsia="en-GB"/>
        </w:rPr>
        <w:t xml:space="preserve"> </w:t>
      </w:r>
    </w:p>
    <w:p w14:paraId="051DB2CF" w14:textId="77777777" w:rsidR="00B32D82" w:rsidRPr="00A27DC6" w:rsidRDefault="00B32D82"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 xml:space="preserve">The independent variables, excluding the intercept, are sorted according to importance based on the absolute values of the standardised parameter estimates. Thus the </w:t>
      </w:r>
      <w:r w:rsidR="00AC6FC7" w:rsidRPr="00A27DC6">
        <w:rPr>
          <w:rFonts w:ascii="Times New Roman" w:hAnsi="Times New Roman"/>
          <w:sz w:val="24"/>
          <w:szCs w:val="24"/>
          <w:lang w:val="en-ZA" w:eastAsia="en-GB"/>
        </w:rPr>
        <w:t>most influential</w:t>
      </w:r>
      <w:r w:rsidRPr="00A27DC6">
        <w:rPr>
          <w:rFonts w:ascii="Times New Roman" w:hAnsi="Times New Roman"/>
          <w:sz w:val="24"/>
          <w:szCs w:val="24"/>
          <w:lang w:val="en-ZA" w:eastAsia="en-GB"/>
        </w:rPr>
        <w:t xml:space="preserve"> va</w:t>
      </w:r>
      <w:r w:rsidRPr="00A27DC6">
        <w:rPr>
          <w:rFonts w:ascii="Times New Roman" w:hAnsi="Times New Roman"/>
          <w:sz w:val="24"/>
          <w:szCs w:val="24"/>
          <w:lang w:val="en-ZA" w:eastAsia="en-GB"/>
        </w:rPr>
        <w:t>r</w:t>
      </w:r>
      <w:r w:rsidRPr="00A27DC6">
        <w:rPr>
          <w:rFonts w:ascii="Times New Roman" w:hAnsi="Times New Roman"/>
          <w:sz w:val="24"/>
          <w:szCs w:val="24"/>
          <w:lang w:val="en-ZA" w:eastAsia="en-GB"/>
        </w:rPr>
        <w:t xml:space="preserve">iable is </w:t>
      </w:r>
      <w:proofErr w:type="spellStart"/>
      <w:r w:rsidRPr="00A27DC6">
        <w:rPr>
          <w:rFonts w:ascii="Times New Roman" w:hAnsi="Times New Roman"/>
          <w:sz w:val="24"/>
          <w:szCs w:val="24"/>
          <w:lang w:val="en-ZA" w:eastAsia="en-GB"/>
        </w:rPr>
        <w:t>Indicator</w:t>
      </w:r>
      <w:r w:rsidR="0046042B" w:rsidRPr="00A27DC6">
        <w:rPr>
          <w:rFonts w:ascii="Times New Roman" w:hAnsi="Times New Roman"/>
          <w:sz w:val="24"/>
          <w:szCs w:val="24"/>
          <w:lang w:val="en-ZA" w:eastAsia="en-GB"/>
        </w:rPr>
        <w:t>_</w:t>
      </w:r>
      <w:r w:rsidRPr="00A27DC6">
        <w:rPr>
          <w:rFonts w:ascii="Times New Roman" w:hAnsi="Times New Roman"/>
          <w:sz w:val="24"/>
          <w:szCs w:val="24"/>
          <w:lang w:val="en-ZA" w:eastAsia="en-GB"/>
        </w:rPr>
        <w:t>KZN</w:t>
      </w:r>
      <w:proofErr w:type="spellEnd"/>
      <w:r w:rsidRPr="00A27DC6">
        <w:rPr>
          <w:rFonts w:ascii="Times New Roman" w:hAnsi="Times New Roman"/>
          <w:sz w:val="24"/>
          <w:szCs w:val="24"/>
          <w:lang w:val="en-ZA" w:eastAsia="en-GB"/>
        </w:rPr>
        <w:t>.</w:t>
      </w:r>
    </w:p>
    <w:p w14:paraId="5F6171A9" w14:textId="77777777" w:rsidR="0046042B" w:rsidRPr="00A27DC6" w:rsidRDefault="00B32D82"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lastRenderedPageBreak/>
        <w:t xml:space="preserve">All the </w:t>
      </w:r>
      <m:oMath>
        <m:r>
          <w:rPr>
            <w:rFonts w:ascii="Cambria Math" w:hAnsi="Cambria Math"/>
            <w:sz w:val="24"/>
            <w:szCs w:val="24"/>
            <w:lang w:val="en-ZA" w:eastAsia="en-GB"/>
          </w:rPr>
          <m:t>p</m:t>
        </m:r>
      </m:oMath>
      <w:r w:rsidRPr="00A27DC6">
        <w:rPr>
          <w:rFonts w:ascii="Times New Roman" w:hAnsi="Times New Roman"/>
          <w:sz w:val="24"/>
          <w:szCs w:val="24"/>
          <w:lang w:val="en-ZA" w:eastAsia="en-GB"/>
        </w:rPr>
        <w:t xml:space="preserve">-values of the five independent variables chosen for </w:t>
      </w:r>
      <w:proofErr w:type="gramStart"/>
      <w:r w:rsidR="005D54CC" w:rsidRPr="00A27DC6">
        <w:rPr>
          <w:rFonts w:ascii="Times New Roman" w:hAnsi="Times New Roman"/>
          <w:sz w:val="24"/>
          <w:szCs w:val="24"/>
          <w:lang w:val="en-ZA" w:eastAsia="en-GB"/>
        </w:rPr>
        <w:t>this model are</w:t>
      </w:r>
      <w:proofErr w:type="gramEnd"/>
      <w:r w:rsidRPr="00A27DC6">
        <w:rPr>
          <w:rFonts w:ascii="Times New Roman" w:hAnsi="Times New Roman"/>
          <w:sz w:val="24"/>
          <w:szCs w:val="24"/>
          <w:lang w:val="en-ZA" w:eastAsia="en-GB"/>
        </w:rPr>
        <w:t xml:space="preserve"> below 0.1.</w:t>
      </w:r>
      <w:r w:rsidR="00A635F4" w:rsidRPr="00A27DC6">
        <w:rPr>
          <w:rFonts w:ascii="Times New Roman" w:hAnsi="Times New Roman"/>
          <w:sz w:val="24"/>
          <w:szCs w:val="24"/>
          <w:lang w:val="en-ZA" w:eastAsia="en-GB"/>
        </w:rPr>
        <w:t xml:space="preserve"> </w:t>
      </w:r>
      <w:r w:rsidR="00BE7919" w:rsidRPr="00A27DC6">
        <w:rPr>
          <w:rFonts w:ascii="Times New Roman" w:hAnsi="Times New Roman"/>
          <w:sz w:val="24"/>
          <w:szCs w:val="24"/>
          <w:lang w:val="en-ZA" w:eastAsia="en-GB"/>
        </w:rPr>
        <w:t>The variance inflation factors</w:t>
      </w:r>
      <w:r w:rsidRPr="00A27DC6">
        <w:rPr>
          <w:rFonts w:ascii="Times New Roman" w:hAnsi="Times New Roman"/>
          <w:sz w:val="24"/>
          <w:szCs w:val="24"/>
          <w:lang w:val="en-ZA" w:eastAsia="en-GB"/>
        </w:rPr>
        <w:t xml:space="preserve"> of the variables range between 1.02 and 1.09, well below the guid</w:t>
      </w:r>
      <w:r w:rsidRPr="00A27DC6">
        <w:rPr>
          <w:rFonts w:ascii="Times New Roman" w:hAnsi="Times New Roman"/>
          <w:sz w:val="24"/>
          <w:szCs w:val="24"/>
          <w:lang w:val="en-ZA" w:eastAsia="en-GB"/>
        </w:rPr>
        <w:t>e</w:t>
      </w:r>
      <w:r w:rsidRPr="00A27DC6">
        <w:rPr>
          <w:rFonts w:ascii="Times New Roman" w:hAnsi="Times New Roman"/>
          <w:sz w:val="24"/>
          <w:szCs w:val="24"/>
          <w:lang w:val="en-ZA" w:eastAsia="en-GB"/>
        </w:rPr>
        <w:t>line value of 10 suggested by Hair et al. (2006</w:t>
      </w:r>
      <w:r w:rsidR="00680F45" w:rsidRPr="00A27DC6">
        <w:rPr>
          <w:rFonts w:ascii="Times New Roman" w:hAnsi="Times New Roman"/>
          <w:sz w:val="24"/>
          <w:szCs w:val="24"/>
          <w:lang w:eastAsia="en-GB"/>
        </w:rPr>
        <w:t>:</w:t>
      </w:r>
      <w:r w:rsidR="004E67E4" w:rsidRPr="00A27DC6">
        <w:rPr>
          <w:rFonts w:ascii="Times New Roman" w:hAnsi="Times New Roman"/>
          <w:sz w:val="24"/>
          <w:szCs w:val="24"/>
          <w:lang w:val="en-ZA" w:eastAsia="en-GB"/>
        </w:rPr>
        <w:t>230</w:t>
      </w:r>
      <w:r w:rsidRPr="00A27DC6">
        <w:rPr>
          <w:rFonts w:ascii="Times New Roman" w:hAnsi="Times New Roman"/>
          <w:sz w:val="24"/>
          <w:szCs w:val="24"/>
          <w:lang w:val="en-ZA" w:eastAsia="en-GB"/>
        </w:rPr>
        <w:t>)</w:t>
      </w:r>
      <w:r w:rsidR="009D3C1F"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The interpretation of the independent variables' e</w:t>
      </w:r>
      <w:r w:rsidR="00726190" w:rsidRPr="00A27DC6">
        <w:rPr>
          <w:rFonts w:ascii="Times New Roman" w:hAnsi="Times New Roman"/>
          <w:sz w:val="24"/>
          <w:szCs w:val="24"/>
          <w:lang w:val="en-ZA" w:eastAsia="en-GB"/>
        </w:rPr>
        <w:t>ff</w:t>
      </w:r>
      <w:r w:rsidRPr="00A27DC6">
        <w:rPr>
          <w:rFonts w:ascii="Times New Roman" w:hAnsi="Times New Roman"/>
          <w:sz w:val="24"/>
          <w:szCs w:val="24"/>
          <w:lang w:val="en-ZA" w:eastAsia="en-GB"/>
        </w:rPr>
        <w:t xml:space="preserve">ects on the dependent variable is based on </w:t>
      </w:r>
      <w:r w:rsidR="00956DF9" w:rsidRPr="00A27DC6">
        <w:rPr>
          <w:rFonts w:ascii="Times New Roman" w:hAnsi="Times New Roman"/>
          <w:sz w:val="24"/>
          <w:szCs w:val="24"/>
          <w:lang w:val="en-ZA" w:eastAsia="en-GB"/>
        </w:rPr>
        <w:t xml:space="preserve">the </w:t>
      </w:r>
      <w:r w:rsidRPr="00A27DC6">
        <w:rPr>
          <w:rFonts w:ascii="Times New Roman" w:hAnsi="Times New Roman"/>
          <w:sz w:val="24"/>
          <w:szCs w:val="24"/>
          <w:lang w:val="en-ZA" w:eastAsia="en-GB"/>
        </w:rPr>
        <w:t>parameter estimates. An ind</w:t>
      </w:r>
      <w:r w:rsidRPr="00A27DC6">
        <w:rPr>
          <w:rFonts w:ascii="Times New Roman" w:hAnsi="Times New Roman"/>
          <w:sz w:val="24"/>
          <w:szCs w:val="24"/>
          <w:lang w:val="en-ZA" w:eastAsia="en-GB"/>
        </w:rPr>
        <w:t>e</w:t>
      </w:r>
      <w:r w:rsidRPr="00A27DC6">
        <w:rPr>
          <w:rFonts w:ascii="Times New Roman" w:hAnsi="Times New Roman"/>
          <w:sz w:val="24"/>
          <w:szCs w:val="24"/>
          <w:lang w:val="en-ZA" w:eastAsia="en-GB"/>
        </w:rPr>
        <w:t>pendent variable's parameter estimate indicates the change in the dependent variable per one unit increase of the corresponding independent variable when the other independent variables a</w:t>
      </w:r>
      <w:r w:rsidR="008809AD" w:rsidRPr="00A27DC6">
        <w:rPr>
          <w:rFonts w:ascii="Times New Roman" w:hAnsi="Times New Roman"/>
          <w:sz w:val="24"/>
          <w:szCs w:val="24"/>
          <w:lang w:val="en-ZA" w:eastAsia="en-GB"/>
        </w:rPr>
        <w:t>re held constant (</w:t>
      </w:r>
      <w:proofErr w:type="spellStart"/>
      <w:r w:rsidR="008809AD" w:rsidRPr="00A27DC6">
        <w:rPr>
          <w:rFonts w:ascii="Times New Roman" w:hAnsi="Times New Roman"/>
          <w:sz w:val="24"/>
          <w:szCs w:val="24"/>
          <w:lang w:val="en-ZA" w:eastAsia="en-GB"/>
        </w:rPr>
        <w:t>Kutner</w:t>
      </w:r>
      <w:proofErr w:type="spellEnd"/>
      <w:r w:rsidR="008809AD" w:rsidRPr="00A27DC6">
        <w:rPr>
          <w:rFonts w:ascii="Times New Roman" w:hAnsi="Times New Roman"/>
          <w:sz w:val="24"/>
          <w:szCs w:val="24"/>
          <w:lang w:val="en-ZA" w:eastAsia="en-GB"/>
        </w:rPr>
        <w:t xml:space="preserve"> et al.</w:t>
      </w:r>
      <w:r w:rsidRPr="00A27DC6">
        <w:rPr>
          <w:rFonts w:ascii="Times New Roman" w:hAnsi="Times New Roman"/>
          <w:sz w:val="24"/>
          <w:szCs w:val="24"/>
          <w:lang w:val="en-ZA" w:eastAsia="en-GB"/>
        </w:rPr>
        <w:t xml:space="preserve"> 2005</w:t>
      </w:r>
      <w:r w:rsidR="00680F45" w:rsidRPr="00A27DC6">
        <w:rPr>
          <w:rFonts w:ascii="Times New Roman" w:hAnsi="Times New Roman"/>
          <w:sz w:val="24"/>
          <w:szCs w:val="24"/>
          <w:lang w:eastAsia="en-GB"/>
        </w:rPr>
        <w:t>:</w:t>
      </w:r>
      <w:r w:rsidR="008809AD" w:rsidRPr="00A27DC6">
        <w:rPr>
          <w:rFonts w:ascii="Times New Roman" w:hAnsi="Times New Roman"/>
          <w:sz w:val="24"/>
          <w:szCs w:val="24"/>
          <w:lang w:val="en-ZA" w:eastAsia="en-GB"/>
        </w:rPr>
        <w:t>307</w:t>
      </w:r>
      <w:r w:rsidRPr="00A27DC6">
        <w:rPr>
          <w:rFonts w:ascii="Times New Roman" w:hAnsi="Times New Roman"/>
          <w:sz w:val="24"/>
          <w:szCs w:val="24"/>
          <w:lang w:val="en-ZA" w:eastAsia="en-GB"/>
        </w:rPr>
        <w:t xml:space="preserve">). </w:t>
      </w:r>
      <w:r w:rsidR="0046042B" w:rsidRPr="00A27DC6">
        <w:rPr>
          <w:rFonts w:ascii="Times New Roman" w:hAnsi="Times New Roman"/>
          <w:sz w:val="24"/>
          <w:szCs w:val="24"/>
          <w:lang w:val="en-ZA" w:eastAsia="en-GB"/>
        </w:rPr>
        <w:t>Therefore, w</w:t>
      </w:r>
      <w:r w:rsidRPr="00A27DC6">
        <w:rPr>
          <w:rFonts w:ascii="Times New Roman" w:hAnsi="Times New Roman"/>
          <w:sz w:val="24"/>
          <w:szCs w:val="24"/>
          <w:lang w:val="en-ZA" w:eastAsia="en-GB"/>
        </w:rPr>
        <w:t>hen explanations are provided</w:t>
      </w:r>
      <w:r w:rsidR="00D137D9" w:rsidRPr="00A27DC6">
        <w:rPr>
          <w:rFonts w:ascii="Times New Roman" w:hAnsi="Times New Roman"/>
          <w:sz w:val="24"/>
          <w:szCs w:val="24"/>
          <w:lang w:val="en-ZA" w:eastAsia="en-GB"/>
        </w:rPr>
        <w:t xml:space="preserve"> of the independent variables' effects on the dependent variable</w:t>
      </w:r>
      <w:r w:rsidRPr="00A27DC6">
        <w:rPr>
          <w:rFonts w:ascii="Times New Roman" w:hAnsi="Times New Roman"/>
          <w:sz w:val="24"/>
          <w:szCs w:val="24"/>
          <w:lang w:val="en-ZA" w:eastAsia="en-GB"/>
        </w:rPr>
        <w:t xml:space="preserve"> it </w:t>
      </w:r>
      <w:r w:rsidR="00956DF9" w:rsidRPr="00A27DC6">
        <w:rPr>
          <w:rFonts w:ascii="Times New Roman" w:hAnsi="Times New Roman"/>
          <w:sz w:val="24"/>
          <w:szCs w:val="24"/>
          <w:lang w:val="en-ZA" w:eastAsia="en-GB"/>
        </w:rPr>
        <w:t xml:space="preserve">is </w:t>
      </w:r>
      <w:r w:rsidRPr="00A27DC6">
        <w:rPr>
          <w:rFonts w:ascii="Times New Roman" w:hAnsi="Times New Roman"/>
          <w:sz w:val="24"/>
          <w:szCs w:val="24"/>
          <w:lang w:val="en-ZA" w:eastAsia="en-GB"/>
        </w:rPr>
        <w:t>assumed that all other variables remain constant.</w:t>
      </w:r>
      <w:r w:rsidR="004B5332"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The negative signs of the parameter estimates of </w:t>
      </w:r>
      <w:proofErr w:type="spellStart"/>
      <w:r w:rsidRPr="00A27DC6">
        <w:rPr>
          <w:rFonts w:ascii="Times New Roman" w:hAnsi="Times New Roman"/>
          <w:sz w:val="24"/>
          <w:szCs w:val="24"/>
          <w:lang w:val="en-ZA" w:eastAsia="en-GB"/>
        </w:rPr>
        <w:t>Indicator</w:t>
      </w:r>
      <w:r w:rsidR="0046042B" w:rsidRPr="00A27DC6">
        <w:rPr>
          <w:rFonts w:ascii="Times New Roman" w:hAnsi="Times New Roman"/>
          <w:sz w:val="24"/>
          <w:szCs w:val="24"/>
          <w:lang w:val="en-ZA" w:eastAsia="en-GB"/>
        </w:rPr>
        <w:t>_</w:t>
      </w:r>
      <w:r w:rsidRPr="00A27DC6">
        <w:rPr>
          <w:rFonts w:ascii="Times New Roman" w:hAnsi="Times New Roman"/>
          <w:sz w:val="24"/>
          <w:szCs w:val="24"/>
          <w:lang w:val="en-ZA" w:eastAsia="en-GB"/>
        </w:rPr>
        <w:t>KZN</w:t>
      </w:r>
      <w:proofErr w:type="spellEnd"/>
      <w:r w:rsidRPr="00A27DC6">
        <w:rPr>
          <w:rFonts w:ascii="Times New Roman" w:hAnsi="Times New Roman"/>
          <w:sz w:val="24"/>
          <w:szCs w:val="24"/>
          <w:lang w:val="en-ZA" w:eastAsia="en-GB"/>
        </w:rPr>
        <w:t xml:space="preserve">, </w:t>
      </w:r>
      <w:proofErr w:type="spellStart"/>
      <w:r w:rsidRPr="00A27DC6">
        <w:rPr>
          <w:rFonts w:ascii="Times New Roman" w:hAnsi="Times New Roman"/>
          <w:sz w:val="24"/>
          <w:szCs w:val="24"/>
          <w:lang w:val="en-ZA" w:eastAsia="en-GB"/>
        </w:rPr>
        <w:t>Indic</w:t>
      </w:r>
      <w:r w:rsidRPr="00A27DC6">
        <w:rPr>
          <w:rFonts w:ascii="Times New Roman" w:hAnsi="Times New Roman"/>
          <w:sz w:val="24"/>
          <w:szCs w:val="24"/>
          <w:lang w:val="en-ZA" w:eastAsia="en-GB"/>
        </w:rPr>
        <w:t>a</w:t>
      </w:r>
      <w:r w:rsidRPr="00A27DC6">
        <w:rPr>
          <w:rFonts w:ascii="Times New Roman" w:hAnsi="Times New Roman"/>
          <w:sz w:val="24"/>
          <w:szCs w:val="24"/>
          <w:lang w:val="en-ZA" w:eastAsia="en-GB"/>
        </w:rPr>
        <w:t>tor</w:t>
      </w:r>
      <w:r w:rsidR="0046042B" w:rsidRPr="00A27DC6">
        <w:rPr>
          <w:rFonts w:ascii="Times New Roman" w:hAnsi="Times New Roman"/>
          <w:sz w:val="24"/>
          <w:szCs w:val="24"/>
          <w:lang w:val="en-ZA" w:eastAsia="en-GB"/>
        </w:rPr>
        <w:t>_</w:t>
      </w:r>
      <w:r w:rsidRPr="00A27DC6">
        <w:rPr>
          <w:rFonts w:ascii="Times New Roman" w:hAnsi="Times New Roman"/>
          <w:sz w:val="24"/>
          <w:szCs w:val="24"/>
          <w:lang w:val="en-ZA" w:eastAsia="en-GB"/>
        </w:rPr>
        <w:t>Mpu</w:t>
      </w:r>
      <w:proofErr w:type="spellEnd"/>
      <w:r w:rsidRPr="00A27DC6">
        <w:rPr>
          <w:rFonts w:ascii="Times New Roman" w:hAnsi="Times New Roman"/>
          <w:sz w:val="24"/>
          <w:szCs w:val="24"/>
          <w:lang w:val="en-ZA" w:eastAsia="en-GB"/>
        </w:rPr>
        <w:t xml:space="preserve"> and </w:t>
      </w:r>
      <w:proofErr w:type="spellStart"/>
      <w:r w:rsidRPr="00A27DC6">
        <w:rPr>
          <w:rFonts w:ascii="Times New Roman" w:hAnsi="Times New Roman"/>
          <w:sz w:val="24"/>
          <w:szCs w:val="24"/>
          <w:lang w:val="en-ZA" w:eastAsia="en-GB"/>
        </w:rPr>
        <w:t>Indicator</w:t>
      </w:r>
      <w:r w:rsidR="0046042B" w:rsidRPr="00A27DC6">
        <w:rPr>
          <w:rFonts w:ascii="Times New Roman" w:hAnsi="Times New Roman"/>
          <w:sz w:val="24"/>
          <w:szCs w:val="24"/>
          <w:lang w:val="en-ZA" w:eastAsia="en-GB"/>
        </w:rPr>
        <w:t>_</w:t>
      </w:r>
      <w:r w:rsidRPr="00A27DC6">
        <w:rPr>
          <w:rFonts w:ascii="Times New Roman" w:hAnsi="Times New Roman"/>
          <w:sz w:val="24"/>
          <w:szCs w:val="24"/>
          <w:lang w:val="en-ZA" w:eastAsia="en-GB"/>
        </w:rPr>
        <w:t>Lim</w:t>
      </w:r>
      <w:proofErr w:type="spellEnd"/>
      <w:r w:rsidRPr="00A27DC6">
        <w:rPr>
          <w:rFonts w:ascii="Times New Roman" w:hAnsi="Times New Roman"/>
          <w:sz w:val="24"/>
          <w:szCs w:val="24"/>
          <w:lang w:val="en-ZA" w:eastAsia="en-GB"/>
        </w:rPr>
        <w:t xml:space="preserve"> indicate that the Health Departments of KwaZulu-Natal, Mp</w:t>
      </w:r>
      <w:r w:rsidRPr="00A27DC6">
        <w:rPr>
          <w:rFonts w:ascii="Times New Roman" w:hAnsi="Times New Roman"/>
          <w:sz w:val="24"/>
          <w:szCs w:val="24"/>
          <w:lang w:val="en-ZA" w:eastAsia="en-GB"/>
        </w:rPr>
        <w:t>u</w:t>
      </w:r>
      <w:r w:rsidRPr="00A27DC6">
        <w:rPr>
          <w:rFonts w:ascii="Times New Roman" w:hAnsi="Times New Roman"/>
          <w:sz w:val="24"/>
          <w:szCs w:val="24"/>
          <w:lang w:val="en-ZA" w:eastAsia="en-GB"/>
        </w:rPr>
        <w:t>malanga and Limpopo are better payers than the other provinces' Departments of Health.</w:t>
      </w:r>
      <w:r w:rsidR="005B030B" w:rsidRPr="00A27DC6">
        <w:rPr>
          <w:rFonts w:ascii="Times New Roman" w:hAnsi="Times New Roman"/>
          <w:sz w:val="24"/>
          <w:szCs w:val="24"/>
          <w:lang w:val="en-ZA" w:eastAsia="en-GB"/>
        </w:rPr>
        <w:t xml:space="preserve"> </w:t>
      </w:r>
    </w:p>
    <w:p w14:paraId="38523EA8" w14:textId="77777777" w:rsidR="00B32D82" w:rsidRPr="00A27DC6" w:rsidRDefault="00B32D82"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As ln</w:t>
      </w:r>
      <w:r w:rsidR="0046042B" w:rsidRPr="00A27DC6">
        <w:rPr>
          <w:rFonts w:ascii="Times New Roman" w:hAnsi="Times New Roman"/>
          <w:sz w:val="24"/>
          <w:szCs w:val="24"/>
          <w:lang w:val="en-ZA" w:eastAsia="en-GB"/>
        </w:rPr>
        <w:t>_</w:t>
      </w:r>
      <w:r w:rsidRPr="00A27DC6">
        <w:rPr>
          <w:rFonts w:ascii="Times New Roman" w:hAnsi="Times New Roman"/>
          <w:sz w:val="24"/>
          <w:szCs w:val="24"/>
          <w:lang w:val="en-ZA" w:eastAsia="en-GB"/>
        </w:rPr>
        <w:t>x28</w:t>
      </w:r>
      <w:r w:rsidR="00E70EC3" w:rsidRPr="00A27DC6">
        <w:rPr>
          <w:rFonts w:ascii="Times New Roman" w:hAnsi="Times New Roman"/>
          <w:sz w:val="24"/>
          <w:szCs w:val="24"/>
          <w:lang w:val="en-ZA" w:eastAsia="en-GB"/>
        </w:rPr>
        <w:t>_</w:t>
      </w:r>
      <w:r w:rsidRPr="00A27DC6">
        <w:rPr>
          <w:rFonts w:ascii="Times New Roman" w:hAnsi="Times New Roman"/>
          <w:sz w:val="24"/>
          <w:szCs w:val="24"/>
          <w:lang w:val="en-ZA" w:eastAsia="en-GB"/>
        </w:rPr>
        <w:t>Zmean (</w:t>
      </w:r>
      <w:r w:rsidR="00E143DA" w:rsidRPr="00A27DC6">
        <w:rPr>
          <w:rFonts w:ascii="Times New Roman" w:hAnsi="Times New Roman"/>
          <w:sz w:val="24"/>
          <w:szCs w:val="24"/>
          <w:lang w:val="en-ZA" w:eastAsia="en-GB"/>
        </w:rPr>
        <w:t>department</w:t>
      </w:r>
      <w:r w:rsidR="00D137D9" w:rsidRPr="00A27DC6">
        <w:rPr>
          <w:rFonts w:ascii="Times New Roman" w:hAnsi="Times New Roman"/>
          <w:sz w:val="24"/>
          <w:szCs w:val="24"/>
          <w:lang w:val="en-ZA" w:eastAsia="en-GB"/>
        </w:rPr>
        <w:t>al</w:t>
      </w:r>
      <w:r w:rsidR="002C72E7"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own revenue to total </w:t>
      </w:r>
      <w:r w:rsidR="00E143DA" w:rsidRPr="00A27DC6">
        <w:rPr>
          <w:rFonts w:ascii="Times New Roman" w:hAnsi="Times New Roman"/>
          <w:sz w:val="24"/>
          <w:szCs w:val="24"/>
          <w:lang w:val="en-ZA" w:eastAsia="en-GB"/>
        </w:rPr>
        <w:t>department</w:t>
      </w:r>
      <w:r w:rsidR="00D137D9" w:rsidRPr="00A27DC6">
        <w:rPr>
          <w:rFonts w:ascii="Times New Roman" w:hAnsi="Times New Roman"/>
          <w:sz w:val="24"/>
          <w:szCs w:val="24"/>
          <w:lang w:val="en-ZA" w:eastAsia="en-GB"/>
        </w:rPr>
        <w:t>al</w:t>
      </w:r>
      <w:r w:rsidR="002C72E7"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revenue) increases the payment behaviour of the departments worsen. This is indicated by the parameter estimate of 0.34. A possible explanation is that </w:t>
      </w:r>
      <w:r w:rsidR="00E143DA" w:rsidRPr="00A27DC6">
        <w:rPr>
          <w:rFonts w:ascii="Times New Roman" w:hAnsi="Times New Roman"/>
          <w:sz w:val="24"/>
          <w:szCs w:val="24"/>
          <w:lang w:val="en-ZA" w:eastAsia="en-GB"/>
        </w:rPr>
        <w:t>department</w:t>
      </w:r>
      <w:r w:rsidR="00D137D9" w:rsidRPr="00A27DC6">
        <w:rPr>
          <w:rFonts w:ascii="Times New Roman" w:hAnsi="Times New Roman"/>
          <w:sz w:val="24"/>
          <w:szCs w:val="24"/>
          <w:lang w:val="en-ZA" w:eastAsia="en-GB"/>
        </w:rPr>
        <w:t>al</w:t>
      </w:r>
      <w:r w:rsidR="002C72E7"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own revenue is a more volatile source of income than </w:t>
      </w:r>
      <w:r w:rsidR="00E97BA9" w:rsidRPr="00A27DC6">
        <w:rPr>
          <w:rFonts w:ascii="Times New Roman" w:hAnsi="Times New Roman"/>
          <w:sz w:val="24"/>
          <w:szCs w:val="24"/>
          <w:lang w:val="en-ZA" w:eastAsia="en-GB"/>
        </w:rPr>
        <w:t xml:space="preserve">that </w:t>
      </w:r>
      <w:r w:rsidRPr="00A27DC6">
        <w:rPr>
          <w:rFonts w:ascii="Times New Roman" w:hAnsi="Times New Roman"/>
          <w:sz w:val="24"/>
          <w:szCs w:val="24"/>
          <w:lang w:val="en-ZA" w:eastAsia="en-GB"/>
        </w:rPr>
        <w:t xml:space="preserve">received directly from national </w:t>
      </w:r>
      <w:r w:rsidR="00E97BA9" w:rsidRPr="00A27DC6">
        <w:rPr>
          <w:rFonts w:ascii="Times New Roman" w:hAnsi="Times New Roman"/>
          <w:sz w:val="24"/>
          <w:szCs w:val="24"/>
          <w:lang w:val="en-ZA" w:eastAsia="en-GB"/>
        </w:rPr>
        <w:t xml:space="preserve">government – </w:t>
      </w:r>
      <w:r w:rsidRPr="00A27DC6">
        <w:rPr>
          <w:rFonts w:ascii="Times New Roman" w:hAnsi="Times New Roman"/>
          <w:sz w:val="24"/>
          <w:szCs w:val="24"/>
          <w:lang w:val="en-ZA" w:eastAsia="en-GB"/>
        </w:rPr>
        <w:t>depending</w:t>
      </w:r>
      <w:r w:rsidR="00E97BA9"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on the original source of own revenue. Fitch (2011</w:t>
      </w:r>
      <w:r w:rsidR="00680F45" w:rsidRPr="00A27DC6">
        <w:rPr>
          <w:rFonts w:ascii="Times New Roman" w:hAnsi="Times New Roman"/>
          <w:sz w:val="24"/>
          <w:szCs w:val="24"/>
          <w:lang w:eastAsia="en-GB"/>
        </w:rPr>
        <w:t>:</w:t>
      </w:r>
      <w:r w:rsidR="008809AD" w:rsidRPr="00A27DC6">
        <w:rPr>
          <w:rFonts w:ascii="Times New Roman" w:hAnsi="Times New Roman"/>
          <w:sz w:val="24"/>
          <w:szCs w:val="24"/>
          <w:lang w:val="en-ZA" w:eastAsia="en-GB"/>
        </w:rPr>
        <w:t>4</w:t>
      </w:r>
      <w:r w:rsidRPr="00A27DC6">
        <w:rPr>
          <w:rFonts w:ascii="Times New Roman" w:hAnsi="Times New Roman"/>
          <w:sz w:val="24"/>
          <w:szCs w:val="24"/>
          <w:lang w:val="en-ZA" w:eastAsia="en-GB"/>
        </w:rPr>
        <w:t>) also reviews revenue sources in terms of volatility, diversity and predictability and state</w:t>
      </w:r>
      <w:r w:rsidR="00D137D9" w:rsidRPr="00A27DC6">
        <w:rPr>
          <w:rFonts w:ascii="Times New Roman" w:hAnsi="Times New Roman"/>
          <w:sz w:val="24"/>
          <w:szCs w:val="24"/>
          <w:lang w:val="en-ZA" w:eastAsia="en-GB"/>
        </w:rPr>
        <w:t>s</w:t>
      </w:r>
      <w:r w:rsidRPr="00A27DC6">
        <w:rPr>
          <w:rFonts w:ascii="Times New Roman" w:hAnsi="Times New Roman"/>
          <w:sz w:val="24"/>
          <w:szCs w:val="24"/>
          <w:lang w:val="en-ZA" w:eastAsia="en-GB"/>
        </w:rPr>
        <w:t xml:space="preserve"> that reliance on economically sensitive revenue lead to a credit concern. Thus, if </w:t>
      </w:r>
      <w:r w:rsidR="006A6FF0" w:rsidRPr="00A27DC6">
        <w:rPr>
          <w:rFonts w:ascii="Times New Roman" w:hAnsi="Times New Roman"/>
          <w:sz w:val="24"/>
          <w:szCs w:val="24"/>
          <w:lang w:val="en-ZA" w:eastAsia="en-GB"/>
        </w:rPr>
        <w:t xml:space="preserve">a </w:t>
      </w:r>
      <w:r w:rsidR="002C72E7" w:rsidRPr="00A27DC6">
        <w:rPr>
          <w:rFonts w:ascii="Times New Roman" w:hAnsi="Times New Roman"/>
          <w:sz w:val="24"/>
          <w:szCs w:val="24"/>
          <w:lang w:val="en-ZA" w:eastAsia="en-GB"/>
        </w:rPr>
        <w:t>dep</w:t>
      </w:r>
      <w:r w:rsidR="00E143DA" w:rsidRPr="00A27DC6">
        <w:rPr>
          <w:rFonts w:ascii="Times New Roman" w:hAnsi="Times New Roman"/>
          <w:sz w:val="24"/>
          <w:szCs w:val="24"/>
          <w:lang w:val="en-ZA" w:eastAsia="en-GB"/>
        </w:rPr>
        <w:t>artment</w:t>
      </w:r>
      <w:r w:rsidR="006A6FF0" w:rsidRPr="00A27DC6">
        <w:rPr>
          <w:rFonts w:ascii="Times New Roman" w:hAnsi="Times New Roman"/>
          <w:sz w:val="24"/>
          <w:szCs w:val="24"/>
          <w:lang w:val="en-ZA" w:eastAsia="en-GB"/>
        </w:rPr>
        <w:t>'s</w:t>
      </w:r>
      <w:r w:rsidR="002C72E7"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own revenue is generated from an economically se</w:t>
      </w:r>
      <w:r w:rsidRPr="00A27DC6">
        <w:rPr>
          <w:rFonts w:ascii="Times New Roman" w:hAnsi="Times New Roman"/>
          <w:sz w:val="24"/>
          <w:szCs w:val="24"/>
          <w:lang w:val="en-ZA" w:eastAsia="en-GB"/>
        </w:rPr>
        <w:t>n</w:t>
      </w:r>
      <w:r w:rsidRPr="00A27DC6">
        <w:rPr>
          <w:rFonts w:ascii="Times New Roman" w:hAnsi="Times New Roman"/>
          <w:sz w:val="24"/>
          <w:szCs w:val="24"/>
          <w:lang w:val="en-ZA" w:eastAsia="en-GB"/>
        </w:rPr>
        <w:t>sitive activity an increase would influence payment behaviour negatively.</w:t>
      </w:r>
    </w:p>
    <w:p w14:paraId="463A79D7" w14:textId="77777777" w:rsidR="00B32D82" w:rsidRPr="00A27DC6" w:rsidRDefault="00B32D82"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The positive parameter estimate of GDP per capita growth (ln</w:t>
      </w:r>
      <w:r w:rsidR="00D137D9" w:rsidRPr="00A27DC6">
        <w:rPr>
          <w:rFonts w:ascii="Times New Roman" w:hAnsi="Times New Roman"/>
          <w:sz w:val="24"/>
          <w:szCs w:val="24"/>
          <w:lang w:val="en-ZA" w:eastAsia="en-GB"/>
        </w:rPr>
        <w:t>_</w:t>
      </w:r>
      <w:r w:rsidRPr="00A27DC6">
        <w:rPr>
          <w:rFonts w:ascii="Times New Roman" w:hAnsi="Times New Roman"/>
          <w:sz w:val="24"/>
          <w:szCs w:val="24"/>
          <w:lang w:val="en-ZA" w:eastAsia="en-GB"/>
        </w:rPr>
        <w:t>x58) indicates than an increase in GDP per capita growth will worsen payment behaviour when considering this model. This is contradicting Moody's (2008</w:t>
      </w:r>
      <w:r w:rsidR="008809AD" w:rsidRPr="00A27DC6">
        <w:rPr>
          <w:rFonts w:ascii="Times New Roman" w:hAnsi="Times New Roman"/>
          <w:sz w:val="24"/>
          <w:szCs w:val="24"/>
          <w:lang w:val="en-ZA" w:eastAsia="en-GB"/>
        </w:rPr>
        <w:t>, 15</w:t>
      </w:r>
      <w:r w:rsidRPr="00A27DC6">
        <w:rPr>
          <w:rFonts w:ascii="Times New Roman" w:hAnsi="Times New Roman"/>
          <w:sz w:val="24"/>
          <w:szCs w:val="24"/>
          <w:lang w:val="en-ZA" w:eastAsia="en-GB"/>
        </w:rPr>
        <w:t>) who states that a high regional GDP per capita is consi</w:t>
      </w:r>
      <w:r w:rsidRPr="00A27DC6">
        <w:rPr>
          <w:rFonts w:ascii="Times New Roman" w:hAnsi="Times New Roman"/>
          <w:sz w:val="24"/>
          <w:szCs w:val="24"/>
          <w:lang w:val="en-ZA" w:eastAsia="en-GB"/>
        </w:rPr>
        <w:t>d</w:t>
      </w:r>
      <w:r w:rsidRPr="00A27DC6">
        <w:rPr>
          <w:rFonts w:ascii="Times New Roman" w:hAnsi="Times New Roman"/>
          <w:sz w:val="24"/>
          <w:szCs w:val="24"/>
          <w:lang w:val="en-ZA" w:eastAsia="en-GB"/>
        </w:rPr>
        <w:t>ered a credit positive. However, the growth in GDP can be caused by a decrease in the nu</w:t>
      </w:r>
      <w:r w:rsidRPr="00A27DC6">
        <w:rPr>
          <w:rFonts w:ascii="Times New Roman" w:hAnsi="Times New Roman"/>
          <w:sz w:val="24"/>
          <w:szCs w:val="24"/>
          <w:lang w:val="en-ZA" w:eastAsia="en-GB"/>
        </w:rPr>
        <w:t>m</w:t>
      </w:r>
      <w:r w:rsidRPr="00A27DC6">
        <w:rPr>
          <w:rFonts w:ascii="Times New Roman" w:hAnsi="Times New Roman"/>
          <w:sz w:val="24"/>
          <w:szCs w:val="24"/>
          <w:lang w:val="en-ZA" w:eastAsia="en-GB"/>
        </w:rPr>
        <w:t xml:space="preserve">ber of residents in the province, thus the tax base or income base is shrinking and less money is available to repay creditors. This is supported </w:t>
      </w:r>
      <w:r w:rsidR="008809AD" w:rsidRPr="00A27DC6">
        <w:rPr>
          <w:rFonts w:ascii="Times New Roman" w:hAnsi="Times New Roman"/>
          <w:sz w:val="24"/>
          <w:szCs w:val="24"/>
          <w:lang w:val="en-ZA" w:eastAsia="en-GB"/>
        </w:rPr>
        <w:t>by various other authors (Fitch</w:t>
      </w:r>
      <w:r w:rsidRPr="00A27DC6">
        <w:rPr>
          <w:rFonts w:ascii="Times New Roman" w:hAnsi="Times New Roman"/>
          <w:sz w:val="24"/>
          <w:szCs w:val="24"/>
          <w:lang w:val="en-ZA" w:eastAsia="en-GB"/>
        </w:rPr>
        <w:t xml:space="preserve"> 2011</w:t>
      </w:r>
      <w:r w:rsidR="00680F45" w:rsidRPr="00A27DC6">
        <w:rPr>
          <w:rFonts w:ascii="Times New Roman" w:hAnsi="Times New Roman"/>
          <w:sz w:val="24"/>
          <w:szCs w:val="24"/>
          <w:lang w:eastAsia="en-GB"/>
        </w:rPr>
        <w:t>:</w:t>
      </w:r>
      <w:r w:rsidR="008809AD" w:rsidRPr="00A27DC6">
        <w:rPr>
          <w:rFonts w:ascii="Times New Roman" w:hAnsi="Times New Roman"/>
          <w:sz w:val="24"/>
          <w:szCs w:val="24"/>
          <w:lang w:val="en-ZA" w:eastAsia="en-GB"/>
        </w:rPr>
        <w:t>6-7</w:t>
      </w:r>
      <w:r w:rsidR="008E310B" w:rsidRPr="00A27DC6">
        <w:rPr>
          <w:rFonts w:ascii="Times New Roman" w:hAnsi="Times New Roman"/>
          <w:sz w:val="24"/>
          <w:szCs w:val="24"/>
          <w:lang w:val="en-ZA" w:eastAsia="en-GB"/>
        </w:rPr>
        <w:t>; S&amp;P</w:t>
      </w:r>
      <w:r w:rsidRPr="00A27DC6">
        <w:rPr>
          <w:rFonts w:ascii="Times New Roman" w:hAnsi="Times New Roman"/>
          <w:sz w:val="24"/>
          <w:szCs w:val="24"/>
          <w:lang w:val="en-ZA" w:eastAsia="en-GB"/>
        </w:rPr>
        <w:t xml:space="preserve"> 2010</w:t>
      </w:r>
      <w:r w:rsidR="00680F45" w:rsidRPr="00A27DC6">
        <w:rPr>
          <w:rFonts w:ascii="Times New Roman" w:hAnsi="Times New Roman"/>
          <w:sz w:val="24"/>
          <w:szCs w:val="24"/>
          <w:lang w:eastAsia="en-GB"/>
        </w:rPr>
        <w:t>:</w:t>
      </w:r>
      <w:r w:rsidR="008E310B" w:rsidRPr="00A27DC6">
        <w:rPr>
          <w:rFonts w:ascii="Times New Roman" w:hAnsi="Times New Roman"/>
          <w:sz w:val="24"/>
          <w:szCs w:val="24"/>
          <w:lang w:val="en-ZA" w:eastAsia="en-GB"/>
        </w:rPr>
        <w:t>19</w:t>
      </w:r>
      <w:r w:rsidRPr="00A27DC6">
        <w:rPr>
          <w:rFonts w:ascii="Times New Roman" w:hAnsi="Times New Roman"/>
          <w:sz w:val="24"/>
          <w:szCs w:val="24"/>
          <w:lang w:val="en-ZA" w:eastAsia="en-GB"/>
        </w:rPr>
        <w:t xml:space="preserve">; </w:t>
      </w:r>
      <w:proofErr w:type="spellStart"/>
      <w:r w:rsidRPr="00A27DC6">
        <w:rPr>
          <w:rFonts w:ascii="Times New Roman" w:hAnsi="Times New Roman"/>
          <w:sz w:val="24"/>
          <w:szCs w:val="24"/>
          <w:lang w:val="en-ZA" w:eastAsia="en-GB"/>
        </w:rPr>
        <w:t>AustraliaRatings</w:t>
      </w:r>
      <w:proofErr w:type="spellEnd"/>
      <w:r w:rsidRPr="00A27DC6">
        <w:rPr>
          <w:rFonts w:ascii="Times New Roman" w:hAnsi="Times New Roman"/>
          <w:sz w:val="24"/>
          <w:szCs w:val="24"/>
          <w:lang w:val="en-ZA" w:eastAsia="en-GB"/>
        </w:rPr>
        <w:t>, 2014).</w:t>
      </w:r>
    </w:p>
    <w:p w14:paraId="4C60F988" w14:textId="77777777" w:rsidR="00B32D82" w:rsidRPr="00A27DC6" w:rsidRDefault="00B32D82"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The normality, linearity and homoscedasticity assumptions of a linear regression model can be tested by means of a scatterplot and a normality plot of the residua</w:t>
      </w:r>
      <w:r w:rsidR="004A04BA" w:rsidRPr="00A27DC6">
        <w:rPr>
          <w:rFonts w:ascii="Times New Roman" w:hAnsi="Times New Roman"/>
          <w:sz w:val="24"/>
          <w:szCs w:val="24"/>
          <w:lang w:val="en-ZA" w:eastAsia="en-GB"/>
        </w:rPr>
        <w:t xml:space="preserve">ls. It is evident from Figure </w:t>
      </w:r>
      <w:r w:rsidR="00C519B1" w:rsidRPr="00A27DC6">
        <w:rPr>
          <w:rFonts w:ascii="Times New Roman" w:hAnsi="Times New Roman"/>
          <w:sz w:val="24"/>
          <w:szCs w:val="24"/>
          <w:lang w:val="en-ZA" w:eastAsia="en-GB"/>
        </w:rPr>
        <w:t>5</w:t>
      </w:r>
      <w:r w:rsidRPr="00A27DC6">
        <w:rPr>
          <w:rFonts w:ascii="Times New Roman" w:hAnsi="Times New Roman"/>
          <w:sz w:val="24"/>
          <w:szCs w:val="24"/>
          <w:lang w:val="en-ZA" w:eastAsia="en-GB"/>
        </w:rPr>
        <w:t xml:space="preserve"> that the linear regression model resulting from the HT dataset met the assumptions.</w:t>
      </w:r>
    </w:p>
    <w:p w14:paraId="3F51BABC" w14:textId="77777777" w:rsidR="00F7718D" w:rsidRPr="00A27DC6" w:rsidRDefault="00F7718D" w:rsidP="00D330AC">
      <w:pPr>
        <w:pStyle w:val="ListParagraph"/>
        <w:numPr>
          <w:ilvl w:val="1"/>
          <w:numId w:val="2"/>
        </w:numPr>
        <w:autoSpaceDE w:val="0"/>
        <w:autoSpaceDN w:val="0"/>
        <w:adjustRightInd w:val="0"/>
        <w:spacing w:after="120" w:line="360" w:lineRule="auto"/>
        <w:ind w:left="567" w:hanging="567"/>
        <w:contextualSpacing w:val="0"/>
        <w:rPr>
          <w:rFonts w:ascii="Times New Roman" w:hAnsi="Times New Roman"/>
          <w:b/>
          <w:sz w:val="24"/>
          <w:szCs w:val="24"/>
          <w:lang w:val="en-ZA" w:eastAsia="en-GB"/>
        </w:rPr>
      </w:pPr>
      <w:r w:rsidRPr="00A27DC6">
        <w:rPr>
          <w:rFonts w:ascii="Times New Roman" w:hAnsi="Times New Roman"/>
          <w:b/>
          <w:sz w:val="24"/>
          <w:szCs w:val="24"/>
          <w:lang w:val="en-ZA" w:eastAsia="en-GB"/>
        </w:rPr>
        <w:t>Health without time dataset</w:t>
      </w:r>
      <w:r w:rsidR="00A635F4" w:rsidRPr="00A27DC6">
        <w:rPr>
          <w:rFonts w:ascii="Times New Roman" w:hAnsi="Times New Roman"/>
          <w:b/>
          <w:sz w:val="24"/>
          <w:szCs w:val="24"/>
          <w:lang w:val="en-ZA" w:eastAsia="en-GB"/>
        </w:rPr>
        <w:t xml:space="preserve"> (H)</w:t>
      </w:r>
    </w:p>
    <w:p w14:paraId="3D75A074" w14:textId="77777777" w:rsidR="00AA481B" w:rsidRPr="00A27DC6" w:rsidRDefault="00CA029E"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 xml:space="preserve">The H data comprise 45 data points, but one less independent variable than the previous data since the time variable was excluded from the H data. Thus 40 independent variables were </w:t>
      </w:r>
      <w:r w:rsidRPr="00A27DC6">
        <w:rPr>
          <w:rFonts w:ascii="Times New Roman" w:hAnsi="Times New Roman"/>
          <w:sz w:val="24"/>
          <w:szCs w:val="24"/>
          <w:lang w:val="en-ZA" w:eastAsia="en-GB"/>
        </w:rPr>
        <w:lastRenderedPageBreak/>
        <w:t>available for modelling purposes.</w:t>
      </w:r>
      <w:r w:rsidR="00870D3D" w:rsidRPr="00A27DC6">
        <w:rPr>
          <w:rFonts w:ascii="Times New Roman" w:hAnsi="Times New Roman"/>
          <w:sz w:val="24"/>
          <w:szCs w:val="24"/>
          <w:lang w:val="en-ZA" w:eastAsia="en-GB"/>
        </w:rPr>
        <w:t xml:space="preserve"> </w:t>
      </w:r>
      <w:r w:rsidR="00AA481B" w:rsidRPr="00A27DC6">
        <w:rPr>
          <w:rFonts w:ascii="Times New Roman" w:hAnsi="Times New Roman"/>
          <w:sz w:val="24"/>
          <w:szCs w:val="24"/>
          <w:lang w:val="en-ZA" w:eastAsia="en-GB"/>
        </w:rPr>
        <w:t xml:space="preserve">Variable clustering was used to deal with </w:t>
      </w:r>
      <w:proofErr w:type="spellStart"/>
      <w:r w:rsidR="00AA481B" w:rsidRPr="00A27DC6">
        <w:rPr>
          <w:rFonts w:ascii="Times New Roman" w:hAnsi="Times New Roman"/>
          <w:sz w:val="24"/>
          <w:szCs w:val="24"/>
          <w:lang w:val="en-ZA" w:eastAsia="en-GB"/>
        </w:rPr>
        <w:t>multicolinearity</w:t>
      </w:r>
      <w:proofErr w:type="spellEnd"/>
      <w:r w:rsidR="00AA481B" w:rsidRPr="00A27DC6">
        <w:rPr>
          <w:rFonts w:ascii="Times New Roman" w:hAnsi="Times New Roman"/>
          <w:sz w:val="24"/>
          <w:szCs w:val="24"/>
          <w:lang w:val="en-ZA" w:eastAsia="en-GB"/>
        </w:rPr>
        <w:t xml:space="preserve"> among the 40 independent variables and resulted in 18 variables that will be used for the rest of the analysis.</w:t>
      </w:r>
    </w:p>
    <w:p w14:paraId="64995A08" w14:textId="77777777" w:rsidR="0049306F" w:rsidRPr="00A27DC6" w:rsidRDefault="00AA481B"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 xml:space="preserve">The scatter plot of the ranks of the Spearman's correlation coefficients vs. </w:t>
      </w:r>
      <w:proofErr w:type="spellStart"/>
      <w:r w:rsidRPr="00A27DC6">
        <w:rPr>
          <w:rFonts w:ascii="Times New Roman" w:hAnsi="Times New Roman"/>
          <w:sz w:val="24"/>
          <w:szCs w:val="24"/>
          <w:lang w:val="en-ZA" w:eastAsia="en-GB"/>
        </w:rPr>
        <w:t>Hoeffding's</w:t>
      </w:r>
      <w:proofErr w:type="spellEnd"/>
      <w:r w:rsidRPr="00A27DC6">
        <w:rPr>
          <w:rFonts w:ascii="Times New Roman" w:hAnsi="Times New Roman"/>
          <w:sz w:val="24"/>
          <w:szCs w:val="24"/>
          <w:lang w:val="en-ZA" w:eastAsia="en-GB"/>
        </w:rPr>
        <w:t xml:space="preserve"> Ds for each of the remaining 18 independent variables with the dependent variable was used to deal with irrelevant independent variables and decreased the number of independent variables available for modelling purposes to 14.</w:t>
      </w:r>
      <w:r w:rsidR="00297E34" w:rsidRPr="00A27DC6">
        <w:rPr>
          <w:rFonts w:ascii="Times New Roman" w:hAnsi="Times New Roman"/>
          <w:sz w:val="24"/>
          <w:szCs w:val="24"/>
          <w:lang w:val="en-ZA" w:eastAsia="en-GB"/>
        </w:rPr>
        <w:t xml:space="preserve"> </w:t>
      </w:r>
      <w:r w:rsidR="00492848" w:rsidRPr="00A27DC6">
        <w:rPr>
          <w:rFonts w:ascii="Times New Roman" w:hAnsi="Times New Roman"/>
          <w:sz w:val="24"/>
          <w:szCs w:val="24"/>
          <w:lang w:val="en-ZA" w:eastAsia="en-GB"/>
        </w:rPr>
        <w:t>The stepwise and forward selection techniques resul</w:t>
      </w:r>
      <w:r w:rsidR="00492848" w:rsidRPr="00A27DC6">
        <w:rPr>
          <w:rFonts w:ascii="Times New Roman" w:hAnsi="Times New Roman"/>
          <w:sz w:val="24"/>
          <w:szCs w:val="24"/>
          <w:lang w:val="en-ZA" w:eastAsia="en-GB"/>
        </w:rPr>
        <w:t>t</w:t>
      </w:r>
      <w:r w:rsidR="00492848" w:rsidRPr="00A27DC6">
        <w:rPr>
          <w:rFonts w:ascii="Times New Roman" w:hAnsi="Times New Roman"/>
          <w:sz w:val="24"/>
          <w:szCs w:val="24"/>
          <w:lang w:val="en-ZA" w:eastAsia="en-GB"/>
        </w:rPr>
        <w:t>ed in the same linear regression model and the other two methods resulted in another regre</w:t>
      </w:r>
      <w:r w:rsidR="00492848" w:rsidRPr="00A27DC6">
        <w:rPr>
          <w:rFonts w:ascii="Times New Roman" w:hAnsi="Times New Roman"/>
          <w:sz w:val="24"/>
          <w:szCs w:val="24"/>
          <w:lang w:val="en-ZA" w:eastAsia="en-GB"/>
        </w:rPr>
        <w:t>s</w:t>
      </w:r>
      <w:r w:rsidR="00492848" w:rsidRPr="00A27DC6">
        <w:rPr>
          <w:rFonts w:ascii="Times New Roman" w:hAnsi="Times New Roman"/>
          <w:sz w:val="24"/>
          <w:szCs w:val="24"/>
          <w:lang w:val="en-ZA" w:eastAsia="en-GB"/>
        </w:rPr>
        <w:t xml:space="preserve">sion model. </w:t>
      </w:r>
    </w:p>
    <w:p w14:paraId="6A1FC137" w14:textId="77777777" w:rsidR="00992A56" w:rsidRPr="00E95DE6" w:rsidRDefault="00992A56" w:rsidP="00D330AC">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b/>
          <w:i/>
          <w:sz w:val="24"/>
          <w:szCs w:val="24"/>
          <w:lang w:val="en-ZA" w:eastAsia="en-GB"/>
        </w:rPr>
        <w:t xml:space="preserve">Table 3: </w:t>
      </w:r>
      <w:r w:rsidRPr="00E95DE6">
        <w:rPr>
          <w:rFonts w:ascii="Times New Roman" w:hAnsi="Times New Roman"/>
          <w:i/>
          <w:sz w:val="24"/>
          <w:szCs w:val="24"/>
          <w:lang w:val="en-ZA" w:eastAsia="en-GB"/>
        </w:rPr>
        <w:t>Stepwise and Forward regression of the H dataset</w:t>
      </w:r>
      <w:r w:rsidR="00B57563" w:rsidRPr="00E95DE6">
        <w:rPr>
          <w:rFonts w:ascii="Times New Roman" w:hAnsi="Times New Roman"/>
          <w:i/>
          <w:sz w:val="24"/>
          <w:szCs w:val="24"/>
          <w:lang w:val="en-ZA" w:eastAsia="en-GB"/>
        </w:rPr>
        <w:t xml:space="preserve"> </w:t>
      </w:r>
      <w:r w:rsidR="00B57563" w:rsidRPr="00E95DE6">
        <w:rPr>
          <w:rFonts w:ascii="Times New Roman" w:hAnsi="Times New Roman"/>
          <w:i/>
          <w:sz w:val="24"/>
          <w:szCs w:val="24"/>
          <w:lang w:eastAsia="en-GB"/>
        </w:rPr>
        <w:t>(SAS output)</w:t>
      </w:r>
    </w:p>
    <w:tbl>
      <w:tblPr>
        <w:tblStyle w:val="TableGrid"/>
        <w:tblW w:w="0" w:type="auto"/>
        <w:jc w:val="center"/>
        <w:tblLook w:val="04A0" w:firstRow="1" w:lastRow="0" w:firstColumn="1" w:lastColumn="0" w:noHBand="0" w:noVBand="1"/>
      </w:tblPr>
      <w:tblGrid>
        <w:gridCol w:w="1696"/>
        <w:gridCol w:w="2675"/>
        <w:gridCol w:w="1189"/>
        <w:gridCol w:w="1576"/>
        <w:gridCol w:w="901"/>
        <w:gridCol w:w="1205"/>
      </w:tblGrid>
      <w:tr w:rsidR="00992A56" w:rsidRPr="00A27DC6" w14:paraId="7DED0E88" w14:textId="77777777" w:rsidTr="00D54FDA">
        <w:trPr>
          <w:jc w:val="center"/>
        </w:trPr>
        <w:tc>
          <w:tcPr>
            <w:tcW w:w="0" w:type="auto"/>
            <w:shd w:val="clear" w:color="auto" w:fill="D9D9D9" w:themeFill="background1" w:themeFillShade="D9"/>
            <w:vAlign w:val="center"/>
          </w:tcPr>
          <w:p w14:paraId="5F4452CA" w14:textId="77777777" w:rsidR="00992A56" w:rsidRPr="00A27DC6" w:rsidRDefault="0070111B" w:rsidP="00D54FDA">
            <w:pPr>
              <w:autoSpaceDE w:val="0"/>
              <w:autoSpaceDN w:val="0"/>
              <w:adjustRightInd w:val="0"/>
              <w:spacing w:after="0" w:line="240" w:lineRule="auto"/>
              <w:jc w:val="center"/>
              <w:rPr>
                <w:rFonts w:ascii="Times New Roman" w:hAnsi="Times New Roman"/>
                <w:sz w:val="24"/>
                <w:szCs w:val="24"/>
                <w:lang w:val="en-ZA" w:eastAsia="en-GB"/>
              </w:rPr>
            </w:pPr>
            <m:oMathPara>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m:oMathPara>
          </w:p>
        </w:tc>
        <w:tc>
          <w:tcPr>
            <w:tcW w:w="0" w:type="auto"/>
            <w:vAlign w:val="center"/>
          </w:tcPr>
          <w:p w14:paraId="5B28FA3B"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0.49</w:t>
            </w:r>
          </w:p>
        </w:tc>
        <w:tc>
          <w:tcPr>
            <w:tcW w:w="0" w:type="auto"/>
            <w:shd w:val="clear" w:color="auto" w:fill="D9D9D9" w:themeFill="background1" w:themeFillShade="D9"/>
            <w:vAlign w:val="center"/>
          </w:tcPr>
          <w:p w14:paraId="4E148405"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proofErr w:type="spellStart"/>
            <w:r w:rsidRPr="00A27DC6">
              <w:rPr>
                <w:rFonts w:ascii="Times New Roman" w:hAnsi="Times New Roman"/>
                <w:sz w:val="24"/>
                <w:szCs w:val="24"/>
                <w:lang w:val="en-ZA" w:eastAsia="en-GB"/>
              </w:rPr>
              <w:t>Adj</w:t>
            </w:r>
            <w:proofErr w:type="spellEnd"/>
            <w:r w:rsidRPr="00A27DC6">
              <w:rPr>
                <w:rFonts w:ascii="Times New Roman" w:hAnsi="Times New Roman"/>
                <w:sz w:val="24"/>
                <w:szCs w:val="24"/>
                <w:lang w:val="en-ZA" w:eastAsia="en-GB"/>
              </w:rPr>
              <w:t xml:space="preserv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p>
        </w:tc>
        <w:tc>
          <w:tcPr>
            <w:tcW w:w="0" w:type="auto"/>
            <w:tcBorders>
              <w:right w:val="single" w:sz="4" w:space="0" w:color="auto"/>
            </w:tcBorders>
            <w:vAlign w:val="center"/>
          </w:tcPr>
          <w:p w14:paraId="0419A4D0"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0.44</w:t>
            </w:r>
          </w:p>
        </w:tc>
        <w:tc>
          <w:tcPr>
            <w:tcW w:w="0" w:type="auto"/>
            <w:tcBorders>
              <w:top w:val="nil"/>
              <w:left w:val="single" w:sz="4" w:space="0" w:color="auto"/>
              <w:bottom w:val="single" w:sz="4" w:space="0" w:color="auto"/>
              <w:right w:val="nil"/>
            </w:tcBorders>
            <w:vAlign w:val="center"/>
          </w:tcPr>
          <w:p w14:paraId="66D46FBD"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p>
        </w:tc>
        <w:tc>
          <w:tcPr>
            <w:tcW w:w="0" w:type="auto"/>
            <w:tcBorders>
              <w:top w:val="nil"/>
              <w:left w:val="nil"/>
              <w:bottom w:val="single" w:sz="4" w:space="0" w:color="auto"/>
              <w:right w:val="nil"/>
            </w:tcBorders>
            <w:vAlign w:val="center"/>
          </w:tcPr>
          <w:p w14:paraId="7ECF9DFE"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p>
        </w:tc>
      </w:tr>
      <w:tr w:rsidR="00992A56" w:rsidRPr="00A27DC6" w14:paraId="303A18BF" w14:textId="77777777" w:rsidTr="00D54FDA">
        <w:trPr>
          <w:jc w:val="center"/>
        </w:trPr>
        <w:tc>
          <w:tcPr>
            <w:tcW w:w="0" w:type="auto"/>
            <w:shd w:val="clear" w:color="auto" w:fill="D9D9D9" w:themeFill="background1" w:themeFillShade="D9"/>
            <w:vAlign w:val="center"/>
          </w:tcPr>
          <w:p w14:paraId="0A5381F4"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Variable</w:t>
            </w:r>
          </w:p>
        </w:tc>
        <w:tc>
          <w:tcPr>
            <w:tcW w:w="0" w:type="auto"/>
            <w:shd w:val="clear" w:color="auto" w:fill="D9D9D9" w:themeFill="background1" w:themeFillShade="D9"/>
            <w:vAlign w:val="center"/>
          </w:tcPr>
          <w:p w14:paraId="40AD1B92"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Description</w:t>
            </w:r>
          </w:p>
        </w:tc>
        <w:tc>
          <w:tcPr>
            <w:tcW w:w="0" w:type="auto"/>
            <w:shd w:val="clear" w:color="auto" w:fill="D9D9D9" w:themeFill="background1" w:themeFillShade="D9"/>
            <w:vAlign w:val="center"/>
          </w:tcPr>
          <w:p w14:paraId="4C079724"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Parameter</w:t>
            </w:r>
          </w:p>
        </w:tc>
        <w:tc>
          <w:tcPr>
            <w:tcW w:w="0" w:type="auto"/>
            <w:shd w:val="clear" w:color="auto" w:fill="D9D9D9" w:themeFill="background1" w:themeFillShade="D9"/>
            <w:vAlign w:val="center"/>
          </w:tcPr>
          <w:p w14:paraId="5A3E1785"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Standardised estimate</w:t>
            </w:r>
          </w:p>
        </w:tc>
        <w:tc>
          <w:tcPr>
            <w:tcW w:w="0" w:type="auto"/>
            <w:tcBorders>
              <w:top w:val="single" w:sz="4" w:space="0" w:color="auto"/>
            </w:tcBorders>
            <w:shd w:val="clear" w:color="auto" w:fill="D9D9D9" w:themeFill="background1" w:themeFillShade="D9"/>
            <w:vAlign w:val="center"/>
          </w:tcPr>
          <w:p w14:paraId="1B19222F"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m:oMath>
              <m:r>
                <w:rPr>
                  <w:rFonts w:ascii="Cambria Math" w:hAnsi="Cambria Math"/>
                  <w:sz w:val="24"/>
                  <w:szCs w:val="24"/>
                  <w:lang w:val="en-ZA" w:eastAsia="en-GB"/>
                </w:rPr>
                <m:t>p</m:t>
              </m:r>
            </m:oMath>
            <w:r w:rsidRPr="00A27DC6">
              <w:rPr>
                <w:rFonts w:ascii="Times New Roman" w:hAnsi="Times New Roman"/>
                <w:sz w:val="24"/>
                <w:szCs w:val="24"/>
                <w:lang w:val="en-ZA" w:eastAsia="en-GB"/>
              </w:rPr>
              <w:t>-value</w:t>
            </w:r>
          </w:p>
        </w:tc>
        <w:tc>
          <w:tcPr>
            <w:tcW w:w="0" w:type="auto"/>
            <w:tcBorders>
              <w:top w:val="single" w:sz="4" w:space="0" w:color="auto"/>
            </w:tcBorders>
            <w:shd w:val="clear" w:color="auto" w:fill="D9D9D9" w:themeFill="background1" w:themeFillShade="D9"/>
            <w:vAlign w:val="center"/>
          </w:tcPr>
          <w:p w14:paraId="2E4128E3"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Variance inflation</w:t>
            </w:r>
          </w:p>
          <w:p w14:paraId="14CA4EB4"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factor</w:t>
            </w:r>
          </w:p>
        </w:tc>
      </w:tr>
      <w:tr w:rsidR="00992A56" w:rsidRPr="00A27DC6" w14:paraId="507634A9" w14:textId="77777777" w:rsidTr="00D54FDA">
        <w:trPr>
          <w:jc w:val="center"/>
        </w:trPr>
        <w:tc>
          <w:tcPr>
            <w:tcW w:w="0" w:type="auto"/>
            <w:vAlign w:val="center"/>
          </w:tcPr>
          <w:p w14:paraId="3FD42A8F"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Intercept</w:t>
            </w:r>
          </w:p>
        </w:tc>
        <w:tc>
          <w:tcPr>
            <w:tcW w:w="0" w:type="auto"/>
            <w:vAlign w:val="center"/>
          </w:tcPr>
          <w:p w14:paraId="49717B40" w14:textId="77777777" w:rsidR="00992A56" w:rsidRPr="00A27DC6" w:rsidRDefault="00992A56" w:rsidP="00D54FDA">
            <w:pPr>
              <w:autoSpaceDE w:val="0"/>
              <w:autoSpaceDN w:val="0"/>
              <w:adjustRightInd w:val="0"/>
              <w:spacing w:after="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Intercept</w:t>
            </w:r>
          </w:p>
        </w:tc>
        <w:tc>
          <w:tcPr>
            <w:tcW w:w="0" w:type="auto"/>
            <w:vAlign w:val="center"/>
          </w:tcPr>
          <w:p w14:paraId="21923525"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-2.33</w:t>
            </w:r>
          </w:p>
        </w:tc>
        <w:tc>
          <w:tcPr>
            <w:tcW w:w="0" w:type="auto"/>
            <w:vAlign w:val="center"/>
          </w:tcPr>
          <w:p w14:paraId="010D9FB1"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0.00</w:t>
            </w:r>
          </w:p>
        </w:tc>
        <w:tc>
          <w:tcPr>
            <w:tcW w:w="0" w:type="auto"/>
            <w:vAlign w:val="center"/>
          </w:tcPr>
          <w:p w14:paraId="02B3F536"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0.16</w:t>
            </w:r>
          </w:p>
        </w:tc>
        <w:tc>
          <w:tcPr>
            <w:tcW w:w="0" w:type="auto"/>
            <w:vAlign w:val="center"/>
          </w:tcPr>
          <w:p w14:paraId="4CD2DD07"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0.00</w:t>
            </w:r>
          </w:p>
        </w:tc>
      </w:tr>
      <w:tr w:rsidR="00992A56" w:rsidRPr="00A27DC6" w14:paraId="5EBA5E2E" w14:textId="77777777" w:rsidTr="00D54FDA">
        <w:trPr>
          <w:jc w:val="center"/>
        </w:trPr>
        <w:tc>
          <w:tcPr>
            <w:tcW w:w="0" w:type="auto"/>
            <w:vAlign w:val="center"/>
          </w:tcPr>
          <w:p w14:paraId="61CF2430"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proofErr w:type="spellStart"/>
            <w:r w:rsidRPr="00A27DC6">
              <w:rPr>
                <w:rFonts w:ascii="Times New Roman" w:hAnsi="Times New Roman"/>
                <w:sz w:val="24"/>
                <w:szCs w:val="24"/>
                <w:lang w:val="en-ZA" w:eastAsia="en-GB"/>
              </w:rPr>
              <w:t>Indicator_KZN</w:t>
            </w:r>
            <w:proofErr w:type="spellEnd"/>
          </w:p>
        </w:tc>
        <w:tc>
          <w:tcPr>
            <w:tcW w:w="0" w:type="auto"/>
            <w:vAlign w:val="center"/>
          </w:tcPr>
          <w:p w14:paraId="62AC3BBF" w14:textId="77777777" w:rsidR="00992A56" w:rsidRPr="00A27DC6" w:rsidRDefault="00992A56" w:rsidP="00D54FDA">
            <w:pPr>
              <w:autoSpaceDE w:val="0"/>
              <w:autoSpaceDN w:val="0"/>
              <w:adjustRightInd w:val="0"/>
              <w:spacing w:after="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1 = KZN, 0 = all others</w:t>
            </w:r>
          </w:p>
        </w:tc>
        <w:tc>
          <w:tcPr>
            <w:tcW w:w="0" w:type="auto"/>
            <w:vAlign w:val="center"/>
          </w:tcPr>
          <w:p w14:paraId="047D0753"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-2.59</w:t>
            </w:r>
          </w:p>
        </w:tc>
        <w:tc>
          <w:tcPr>
            <w:tcW w:w="0" w:type="auto"/>
            <w:vAlign w:val="center"/>
          </w:tcPr>
          <w:p w14:paraId="4B8EB512"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-0.58</w:t>
            </w:r>
          </w:p>
        </w:tc>
        <w:tc>
          <w:tcPr>
            <w:tcW w:w="0" w:type="auto"/>
            <w:vAlign w:val="center"/>
          </w:tcPr>
          <w:p w14:paraId="3CC55D0A"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&lt;.0001</w:t>
            </w:r>
          </w:p>
        </w:tc>
        <w:tc>
          <w:tcPr>
            <w:tcW w:w="0" w:type="auto"/>
            <w:vAlign w:val="center"/>
          </w:tcPr>
          <w:p w14:paraId="7A8F18E1"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1.13</w:t>
            </w:r>
          </w:p>
        </w:tc>
      </w:tr>
      <w:tr w:rsidR="00992A56" w:rsidRPr="00A27DC6" w14:paraId="353974EA" w14:textId="77777777" w:rsidTr="00D54FDA">
        <w:trPr>
          <w:jc w:val="center"/>
        </w:trPr>
        <w:tc>
          <w:tcPr>
            <w:tcW w:w="0" w:type="auto"/>
            <w:vAlign w:val="center"/>
          </w:tcPr>
          <w:p w14:paraId="2EBC0106"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x27_grouped</w:t>
            </w:r>
          </w:p>
        </w:tc>
        <w:tc>
          <w:tcPr>
            <w:tcW w:w="0" w:type="auto"/>
            <w:vAlign w:val="center"/>
          </w:tcPr>
          <w:p w14:paraId="7D8015BF" w14:textId="77777777" w:rsidR="00992A56" w:rsidRPr="00A27DC6" w:rsidRDefault="00992A56" w:rsidP="00D54FDA">
            <w:pPr>
              <w:autoSpaceDE w:val="0"/>
              <w:autoSpaceDN w:val="0"/>
              <w:adjustRightInd w:val="0"/>
              <w:spacing w:after="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departmental annual a</w:t>
            </w:r>
            <w:r w:rsidRPr="00A27DC6">
              <w:rPr>
                <w:rFonts w:ascii="Times New Roman" w:hAnsi="Times New Roman"/>
                <w:sz w:val="24"/>
                <w:szCs w:val="24"/>
                <w:lang w:val="en-ZA" w:eastAsia="en-GB"/>
              </w:rPr>
              <w:t>p</w:t>
            </w:r>
            <w:r w:rsidRPr="00A27DC6">
              <w:rPr>
                <w:rFonts w:ascii="Times New Roman" w:hAnsi="Times New Roman"/>
                <w:sz w:val="24"/>
                <w:szCs w:val="24"/>
                <w:lang w:val="en-ZA" w:eastAsia="en-GB"/>
              </w:rPr>
              <w:t>propriation of revenue to total departmental rev</w:t>
            </w:r>
            <w:r w:rsidRPr="00A27DC6">
              <w:rPr>
                <w:rFonts w:ascii="Times New Roman" w:hAnsi="Times New Roman"/>
                <w:sz w:val="24"/>
                <w:szCs w:val="24"/>
                <w:lang w:val="en-ZA" w:eastAsia="en-GB"/>
              </w:rPr>
              <w:t>e</w:t>
            </w:r>
            <w:r w:rsidRPr="00A27DC6">
              <w:rPr>
                <w:rFonts w:ascii="Times New Roman" w:hAnsi="Times New Roman"/>
                <w:sz w:val="24"/>
                <w:szCs w:val="24"/>
                <w:lang w:val="en-ZA" w:eastAsia="en-GB"/>
              </w:rPr>
              <w:t>nue (grouped)</w:t>
            </w:r>
          </w:p>
        </w:tc>
        <w:tc>
          <w:tcPr>
            <w:tcW w:w="0" w:type="auto"/>
            <w:vAlign w:val="center"/>
          </w:tcPr>
          <w:p w14:paraId="35CF4709"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-0.56</w:t>
            </w:r>
          </w:p>
        </w:tc>
        <w:tc>
          <w:tcPr>
            <w:tcW w:w="0" w:type="auto"/>
            <w:vAlign w:val="center"/>
          </w:tcPr>
          <w:p w14:paraId="6BE4E77A"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-0.33</w:t>
            </w:r>
          </w:p>
        </w:tc>
        <w:tc>
          <w:tcPr>
            <w:tcW w:w="0" w:type="auto"/>
            <w:vAlign w:val="center"/>
          </w:tcPr>
          <w:p w14:paraId="479130E6"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0.01</w:t>
            </w:r>
          </w:p>
        </w:tc>
        <w:tc>
          <w:tcPr>
            <w:tcW w:w="0" w:type="auto"/>
            <w:vAlign w:val="center"/>
          </w:tcPr>
          <w:p w14:paraId="280DD1E1"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1.11</w:t>
            </w:r>
          </w:p>
        </w:tc>
      </w:tr>
      <w:tr w:rsidR="00992A56" w:rsidRPr="00A27DC6" w14:paraId="20D11878" w14:textId="77777777" w:rsidTr="00D54FDA">
        <w:trPr>
          <w:jc w:val="center"/>
        </w:trPr>
        <w:tc>
          <w:tcPr>
            <w:tcW w:w="0" w:type="auto"/>
            <w:vAlign w:val="center"/>
          </w:tcPr>
          <w:p w14:paraId="7846F61E"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proofErr w:type="spellStart"/>
            <w:r w:rsidRPr="00A27DC6">
              <w:rPr>
                <w:rFonts w:ascii="Times New Roman" w:hAnsi="Times New Roman"/>
                <w:sz w:val="24"/>
                <w:szCs w:val="24"/>
                <w:lang w:val="en-ZA" w:eastAsia="en-GB"/>
              </w:rPr>
              <w:t>Indicator_Lim</w:t>
            </w:r>
            <w:proofErr w:type="spellEnd"/>
          </w:p>
        </w:tc>
        <w:tc>
          <w:tcPr>
            <w:tcW w:w="0" w:type="auto"/>
            <w:vAlign w:val="center"/>
          </w:tcPr>
          <w:p w14:paraId="555CD72E" w14:textId="77777777" w:rsidR="00992A56" w:rsidRPr="00A27DC6" w:rsidRDefault="00992A56" w:rsidP="00D54FDA">
            <w:pPr>
              <w:autoSpaceDE w:val="0"/>
              <w:autoSpaceDN w:val="0"/>
              <w:adjustRightInd w:val="0"/>
              <w:spacing w:after="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1 = Lim, 0 = all others</w:t>
            </w:r>
          </w:p>
        </w:tc>
        <w:tc>
          <w:tcPr>
            <w:tcW w:w="0" w:type="auto"/>
            <w:vAlign w:val="center"/>
          </w:tcPr>
          <w:p w14:paraId="65B7EA55"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-1.35</w:t>
            </w:r>
          </w:p>
        </w:tc>
        <w:tc>
          <w:tcPr>
            <w:tcW w:w="0" w:type="auto"/>
            <w:vAlign w:val="center"/>
          </w:tcPr>
          <w:p w14:paraId="5BA5AAED"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-0.30</w:t>
            </w:r>
          </w:p>
        </w:tc>
        <w:tc>
          <w:tcPr>
            <w:tcW w:w="0" w:type="auto"/>
            <w:vAlign w:val="center"/>
          </w:tcPr>
          <w:p w14:paraId="7D9B1D16"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0.01</w:t>
            </w:r>
          </w:p>
        </w:tc>
        <w:tc>
          <w:tcPr>
            <w:tcW w:w="0" w:type="auto"/>
            <w:vAlign w:val="center"/>
          </w:tcPr>
          <w:p w14:paraId="42B7D0C6"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1.08</w:t>
            </w:r>
          </w:p>
        </w:tc>
      </w:tr>
      <w:tr w:rsidR="00992A56" w:rsidRPr="00A27DC6" w14:paraId="7CC97CAF" w14:textId="77777777" w:rsidTr="00D54FDA">
        <w:trPr>
          <w:jc w:val="center"/>
        </w:trPr>
        <w:tc>
          <w:tcPr>
            <w:tcW w:w="0" w:type="auto"/>
            <w:vAlign w:val="center"/>
          </w:tcPr>
          <w:p w14:paraId="10A47396"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ln_x14</w:t>
            </w:r>
          </w:p>
        </w:tc>
        <w:tc>
          <w:tcPr>
            <w:tcW w:w="0" w:type="auto"/>
            <w:vAlign w:val="center"/>
          </w:tcPr>
          <w:p w14:paraId="0FF2F99E" w14:textId="77777777" w:rsidR="00992A56" w:rsidRPr="00A27DC6" w:rsidRDefault="00992A56" w:rsidP="00D54FDA">
            <w:pPr>
              <w:autoSpaceDE w:val="0"/>
              <w:autoSpaceDN w:val="0"/>
              <w:adjustRightInd w:val="0"/>
              <w:spacing w:after="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ln(departmental capital expenditure to total pr</w:t>
            </w:r>
            <w:r w:rsidRPr="00A27DC6">
              <w:rPr>
                <w:rFonts w:ascii="Times New Roman" w:hAnsi="Times New Roman"/>
                <w:sz w:val="24"/>
                <w:szCs w:val="24"/>
                <w:lang w:val="en-ZA" w:eastAsia="en-GB"/>
              </w:rPr>
              <w:t>o</w:t>
            </w:r>
            <w:r w:rsidRPr="00A27DC6">
              <w:rPr>
                <w:rFonts w:ascii="Times New Roman" w:hAnsi="Times New Roman"/>
                <w:sz w:val="24"/>
                <w:szCs w:val="24"/>
                <w:lang w:val="en-ZA" w:eastAsia="en-GB"/>
              </w:rPr>
              <w:t>vincial capital expend</w:t>
            </w:r>
            <w:r w:rsidRPr="00A27DC6">
              <w:rPr>
                <w:rFonts w:ascii="Times New Roman" w:hAnsi="Times New Roman"/>
                <w:sz w:val="24"/>
                <w:szCs w:val="24"/>
                <w:lang w:val="en-ZA" w:eastAsia="en-GB"/>
              </w:rPr>
              <w:t>i</w:t>
            </w:r>
            <w:r w:rsidRPr="00A27DC6">
              <w:rPr>
                <w:rFonts w:ascii="Times New Roman" w:hAnsi="Times New Roman"/>
                <w:sz w:val="24"/>
                <w:szCs w:val="24"/>
                <w:lang w:val="en-ZA" w:eastAsia="en-GB"/>
              </w:rPr>
              <w:t>ture)</w:t>
            </w:r>
          </w:p>
        </w:tc>
        <w:tc>
          <w:tcPr>
            <w:tcW w:w="0" w:type="auto"/>
            <w:vAlign w:val="center"/>
          </w:tcPr>
          <w:p w14:paraId="775ED7BF"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0.88</w:t>
            </w:r>
          </w:p>
        </w:tc>
        <w:tc>
          <w:tcPr>
            <w:tcW w:w="0" w:type="auto"/>
            <w:vAlign w:val="center"/>
          </w:tcPr>
          <w:p w14:paraId="0C87A0D1"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0.22</w:t>
            </w:r>
          </w:p>
        </w:tc>
        <w:tc>
          <w:tcPr>
            <w:tcW w:w="0" w:type="auto"/>
            <w:vAlign w:val="center"/>
          </w:tcPr>
          <w:p w14:paraId="4A313117"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0.08</w:t>
            </w:r>
          </w:p>
        </w:tc>
        <w:tc>
          <w:tcPr>
            <w:tcW w:w="0" w:type="auto"/>
            <w:vAlign w:val="center"/>
          </w:tcPr>
          <w:p w14:paraId="5C351DEA" w14:textId="77777777" w:rsidR="00992A56" w:rsidRPr="00A27DC6" w:rsidRDefault="00992A56"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1.12</w:t>
            </w:r>
          </w:p>
        </w:tc>
      </w:tr>
    </w:tbl>
    <w:p w14:paraId="58C14E3E" w14:textId="77777777" w:rsidR="00732D14" w:rsidRPr="00A27DC6" w:rsidRDefault="00992A56" w:rsidP="00D330AC">
      <w:pPr>
        <w:autoSpaceDE w:val="0"/>
        <w:autoSpaceDN w:val="0"/>
        <w:adjustRightInd w:val="0"/>
        <w:spacing w:after="120" w:line="360" w:lineRule="auto"/>
        <w:jc w:val="both"/>
        <w:rPr>
          <w:rFonts w:ascii="Times New Roman" w:hAnsi="Times New Roman"/>
          <w:i/>
          <w:sz w:val="24"/>
          <w:szCs w:val="24"/>
          <w:lang w:val="en-ZA" w:eastAsia="en-GB"/>
        </w:rPr>
      </w:pPr>
      <w:r w:rsidRPr="00A27DC6">
        <w:rPr>
          <w:rFonts w:ascii="Times New Roman" w:hAnsi="Times New Roman"/>
          <w:b/>
          <w:i/>
          <w:sz w:val="24"/>
          <w:szCs w:val="24"/>
          <w:lang w:val="en-ZA" w:eastAsia="en-GB"/>
        </w:rPr>
        <w:t xml:space="preserve"> </w:t>
      </w:r>
    </w:p>
    <w:p w14:paraId="0AE3865B" w14:textId="77777777" w:rsidR="00911848" w:rsidRDefault="00911848" w:rsidP="00911848">
      <w:pPr>
        <w:autoSpaceDE w:val="0"/>
        <w:autoSpaceDN w:val="0"/>
        <w:adjustRightInd w:val="0"/>
        <w:spacing w:after="120" w:line="360" w:lineRule="auto"/>
        <w:jc w:val="center"/>
        <w:rPr>
          <w:rFonts w:ascii="Times New Roman" w:hAnsi="Times New Roman"/>
          <w:b/>
          <w:i/>
          <w:noProof/>
          <w:sz w:val="24"/>
          <w:szCs w:val="24"/>
          <w:lang w:val="en-ZA" w:eastAsia="en-ZA"/>
        </w:rPr>
      </w:pPr>
      <w:r w:rsidRPr="00A27DC6">
        <w:rPr>
          <w:rFonts w:ascii="Times New Roman" w:hAnsi="Times New Roman"/>
          <w:noProof/>
          <w:sz w:val="24"/>
          <w:szCs w:val="24"/>
          <w:lang w:eastAsia="en-GB"/>
        </w:rPr>
        <w:drawing>
          <wp:inline distT="0" distB="0" distL="0" distR="0" wp14:anchorId="3F0A8C70" wp14:editId="12BA6F05">
            <wp:extent cx="3971925" cy="1914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stepwise.jpg"/>
                    <pic:cNvPicPr/>
                  </pic:nvPicPr>
                  <pic:blipFill>
                    <a:blip r:embed="rId15">
                      <a:extLst>
                        <a:ext uri="{28A0092B-C50C-407E-A947-70E740481C1C}">
                          <a14:useLocalDpi xmlns:a14="http://schemas.microsoft.com/office/drawing/2010/main" val="0"/>
                        </a:ext>
                      </a:extLst>
                    </a:blip>
                    <a:stretch>
                      <a:fillRect/>
                    </a:stretch>
                  </pic:blipFill>
                  <pic:spPr>
                    <a:xfrm>
                      <a:off x="0" y="0"/>
                      <a:ext cx="3971925" cy="1914525"/>
                    </a:xfrm>
                    <a:prstGeom prst="rect">
                      <a:avLst/>
                    </a:prstGeom>
                  </pic:spPr>
                </pic:pic>
              </a:graphicData>
            </a:graphic>
          </wp:inline>
        </w:drawing>
      </w:r>
    </w:p>
    <w:p w14:paraId="55A5FEC4" w14:textId="77777777" w:rsidR="00732D14" w:rsidRPr="00E95DE6" w:rsidRDefault="00732D14" w:rsidP="00D330AC">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b/>
          <w:i/>
          <w:sz w:val="24"/>
          <w:szCs w:val="24"/>
          <w:lang w:val="en-ZA" w:eastAsia="en-GB"/>
        </w:rPr>
        <w:t>Figure</w:t>
      </w:r>
      <w:r w:rsidR="0049306F" w:rsidRPr="00E95DE6">
        <w:rPr>
          <w:rFonts w:ascii="Times New Roman" w:hAnsi="Times New Roman"/>
          <w:b/>
          <w:i/>
          <w:sz w:val="24"/>
          <w:szCs w:val="24"/>
          <w:lang w:val="en-ZA" w:eastAsia="en-GB"/>
        </w:rPr>
        <w:t xml:space="preserve"> </w:t>
      </w:r>
      <w:r w:rsidR="00C519B1" w:rsidRPr="00E95DE6">
        <w:rPr>
          <w:rFonts w:ascii="Times New Roman" w:hAnsi="Times New Roman"/>
          <w:b/>
          <w:i/>
          <w:sz w:val="24"/>
          <w:szCs w:val="24"/>
          <w:lang w:val="en-ZA" w:eastAsia="en-GB"/>
        </w:rPr>
        <w:t>6</w:t>
      </w:r>
      <w:r w:rsidR="0049306F" w:rsidRPr="00E95DE6">
        <w:rPr>
          <w:rFonts w:ascii="Times New Roman" w:hAnsi="Times New Roman"/>
          <w:b/>
          <w:i/>
          <w:sz w:val="24"/>
          <w:szCs w:val="24"/>
          <w:lang w:val="en-ZA" w:eastAsia="en-GB"/>
        </w:rPr>
        <w:t xml:space="preserve">: </w:t>
      </w:r>
      <w:r w:rsidRPr="00E95DE6">
        <w:rPr>
          <w:rFonts w:ascii="Times New Roman" w:hAnsi="Times New Roman"/>
          <w:i/>
          <w:sz w:val="24"/>
          <w:szCs w:val="24"/>
          <w:lang w:val="en-ZA" w:eastAsia="en-GB"/>
        </w:rPr>
        <w:t>Dataset H’s stepwise and forward models’ residual plots</w:t>
      </w:r>
      <w:r w:rsidR="00B57563" w:rsidRPr="00E95DE6">
        <w:rPr>
          <w:rFonts w:ascii="Times New Roman" w:hAnsi="Times New Roman"/>
          <w:i/>
          <w:sz w:val="24"/>
          <w:szCs w:val="24"/>
          <w:lang w:val="en-ZA" w:eastAsia="en-GB"/>
        </w:rPr>
        <w:t xml:space="preserve"> </w:t>
      </w:r>
      <w:r w:rsidR="00B57563" w:rsidRPr="00E95DE6">
        <w:rPr>
          <w:rFonts w:ascii="Times New Roman" w:hAnsi="Times New Roman"/>
          <w:i/>
          <w:sz w:val="24"/>
          <w:szCs w:val="24"/>
          <w:lang w:eastAsia="en-GB"/>
        </w:rPr>
        <w:t>(SAS output)</w:t>
      </w:r>
    </w:p>
    <w:p w14:paraId="5C2B7766" w14:textId="77777777" w:rsidR="004D5D8E" w:rsidRPr="00A27DC6" w:rsidRDefault="00FA79F2"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E</w:t>
      </w:r>
      <w:r w:rsidR="004D5D8E" w:rsidRPr="00A27DC6">
        <w:rPr>
          <w:rFonts w:ascii="Times New Roman" w:hAnsi="Times New Roman"/>
          <w:sz w:val="24"/>
          <w:szCs w:val="24"/>
          <w:lang w:val="en-ZA" w:eastAsia="en-GB"/>
        </w:rPr>
        <w:t xml:space="preserve">quation </w:t>
      </w:r>
      <w:r w:rsidRPr="00A27DC6">
        <w:rPr>
          <w:rFonts w:ascii="Times New Roman" w:hAnsi="Times New Roman"/>
          <w:sz w:val="24"/>
          <w:szCs w:val="24"/>
          <w:lang w:val="en-ZA" w:eastAsia="en-GB"/>
        </w:rPr>
        <w:t xml:space="preserve">2 describes </w:t>
      </w:r>
      <w:r w:rsidR="004D5D8E" w:rsidRPr="00A27DC6">
        <w:rPr>
          <w:rFonts w:ascii="Times New Roman" w:hAnsi="Times New Roman"/>
          <w:sz w:val="24"/>
          <w:szCs w:val="24"/>
          <w:lang w:val="en-ZA" w:eastAsia="en-GB"/>
        </w:rPr>
        <w:t>this model:</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709"/>
      </w:tblGrid>
      <w:tr w:rsidR="00083700" w:rsidRPr="00A27DC6" w14:paraId="07F05A23" w14:textId="77777777" w:rsidTr="00083700">
        <w:tc>
          <w:tcPr>
            <w:tcW w:w="8613" w:type="dxa"/>
            <w:vAlign w:val="center"/>
          </w:tcPr>
          <w:p w14:paraId="0A9067DD" w14:textId="77777777" w:rsidR="00083700" w:rsidRPr="00A27DC6" w:rsidRDefault="0070111B" w:rsidP="001B15C7">
            <w:pPr>
              <w:pStyle w:val="ListParagraph"/>
              <w:spacing w:after="120" w:line="360" w:lineRule="auto"/>
              <w:ind w:left="0"/>
              <w:contextualSpacing w:val="0"/>
              <w:jc w:val="center"/>
              <w:rPr>
                <w:rFonts w:ascii="Cambria Math" w:eastAsiaTheme="minorEastAsia" w:hAnsi="Cambria Math"/>
                <w:i/>
                <w:sz w:val="24"/>
                <w:szCs w:val="24"/>
              </w:rPr>
            </w:pPr>
            <m:oMathPara>
              <m:oMathParaPr>
                <m:jc m:val="center"/>
              </m:oMathParaPr>
              <m:oMath>
                <m:acc>
                  <m:accPr>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e>
                </m:acc>
                <m:r>
                  <w:rPr>
                    <w:rFonts w:ascii="Cambria Math" w:eastAsiaTheme="minorEastAsia" w:hAnsi="Cambria Math"/>
                    <w:sz w:val="24"/>
                    <w:szCs w:val="24"/>
                  </w:rPr>
                  <m:t>=-2.33-2.59</m:t>
                </m:r>
                <m:d>
                  <m:dPr>
                    <m:ctrlPr>
                      <w:rPr>
                        <w:rFonts w:ascii="Cambria Math" w:eastAsiaTheme="minorEastAsia" w:hAnsi="Cambria Math"/>
                        <w:i/>
                        <w:sz w:val="24"/>
                        <w:szCs w:val="24"/>
                      </w:rPr>
                    </m:ctrlPr>
                  </m:dPr>
                  <m:e>
                    <m:r>
                      <w:rPr>
                        <w:rFonts w:ascii="Cambria Math" w:hAnsi="Cambria Math"/>
                        <w:sz w:val="24"/>
                        <w:szCs w:val="24"/>
                      </w:rPr>
                      <m:t>Indicato</m:t>
                    </m:r>
                    <m:sSub>
                      <m:sSubPr>
                        <m:ctrlPr>
                          <w:rPr>
                            <w:rFonts w:ascii="Cambria Math" w:hAnsi="Cambria Math"/>
                            <w:i/>
                            <w:sz w:val="24"/>
                            <w:szCs w:val="24"/>
                          </w:rPr>
                        </m:ctrlPr>
                      </m:sSubPr>
                      <m:e>
                        <m:r>
                          <w:rPr>
                            <w:rFonts w:ascii="Cambria Math" w:hAnsi="Cambria Math"/>
                            <w:sz w:val="24"/>
                            <w:szCs w:val="24"/>
                          </w:rPr>
                          <m:t>r_KZN</m:t>
                        </m:r>
                      </m:e>
                      <m:sub>
                        <m:r>
                          <w:rPr>
                            <w:rFonts w:ascii="Cambria Math" w:hAnsi="Cambria Math"/>
                            <w:sz w:val="24"/>
                            <w:szCs w:val="24"/>
                          </w:rPr>
                          <m:t>i</m:t>
                        </m:r>
                      </m:sub>
                    </m:sSub>
                  </m:e>
                </m:d>
                <m:r>
                  <w:rPr>
                    <w:rFonts w:ascii="Cambria Math" w:eastAsiaTheme="minorEastAsia" w:hAnsi="Cambria Math"/>
                    <w:sz w:val="24"/>
                    <w:szCs w:val="24"/>
                  </w:rPr>
                  <m:t>-0.56</m:t>
                </m:r>
                <m:d>
                  <m:dPr>
                    <m:ctrlPr>
                      <w:rPr>
                        <w:rFonts w:ascii="Cambria Math" w:eastAsiaTheme="minorEastAsia" w:hAnsi="Cambria Math"/>
                        <w:i/>
                        <w:sz w:val="24"/>
                        <w:szCs w:val="24"/>
                      </w:rPr>
                    </m:ctrlPr>
                  </m:dPr>
                  <m:e>
                    <m:r>
                      <w:rPr>
                        <w:rFonts w:ascii="Cambria Math" w:eastAsiaTheme="minorEastAsia" w:hAnsi="Cambria Math"/>
                        <w:sz w:val="24"/>
                        <w:szCs w:val="24"/>
                      </w:rPr>
                      <m:t>x</m:t>
                    </m:r>
                    <m:sSub>
                      <m:sSubPr>
                        <m:ctrlPr>
                          <w:rPr>
                            <w:rFonts w:ascii="Cambria Math" w:eastAsiaTheme="minorEastAsia" w:hAnsi="Cambria Math"/>
                            <w:i/>
                            <w:sz w:val="24"/>
                            <w:szCs w:val="24"/>
                          </w:rPr>
                        </m:ctrlPr>
                      </m:sSubPr>
                      <m:e>
                        <m:r>
                          <w:rPr>
                            <w:rFonts w:ascii="Cambria Math" w:eastAsiaTheme="minorEastAsia" w:hAnsi="Cambria Math"/>
                            <w:sz w:val="24"/>
                            <w:szCs w:val="24"/>
                          </w:rPr>
                          <m:t>27_grouped</m:t>
                        </m:r>
                      </m:e>
                      <m:sub>
                        <m:r>
                          <w:rPr>
                            <w:rFonts w:ascii="Cambria Math" w:eastAsiaTheme="minorEastAsia" w:hAnsi="Cambria Math"/>
                            <w:sz w:val="24"/>
                            <w:szCs w:val="24"/>
                          </w:rPr>
                          <m:t>i</m:t>
                        </m:r>
                      </m:sub>
                    </m:sSub>
                  </m:e>
                </m:d>
                <m:r>
                  <w:rPr>
                    <w:rFonts w:ascii="Cambria Math" w:eastAsiaTheme="minorEastAsia" w:hAnsi="Cambria Math"/>
                    <w:sz w:val="24"/>
                    <w:szCs w:val="24"/>
                  </w:rPr>
                  <m:t>-1.35</m:t>
                </m:r>
                <m:d>
                  <m:dPr>
                    <m:ctrlPr>
                      <w:rPr>
                        <w:rFonts w:ascii="Cambria Math" w:eastAsiaTheme="minorEastAsia" w:hAnsi="Cambria Math"/>
                        <w:i/>
                        <w:sz w:val="24"/>
                        <w:szCs w:val="24"/>
                      </w:rPr>
                    </m:ctrlPr>
                  </m:dPr>
                  <m:e>
                    <m:r>
                      <w:rPr>
                        <w:rFonts w:ascii="Cambria Math" w:eastAsiaTheme="minorEastAsia" w:hAnsi="Cambria Math"/>
                        <w:sz w:val="24"/>
                        <w:szCs w:val="24"/>
                      </w:rPr>
                      <m:t>Indicato</m:t>
                    </m:r>
                    <m:sSub>
                      <m:sSubPr>
                        <m:ctrlPr>
                          <w:rPr>
                            <w:rFonts w:ascii="Cambria Math" w:eastAsiaTheme="minorEastAsia" w:hAnsi="Cambria Math"/>
                            <w:i/>
                            <w:sz w:val="24"/>
                            <w:szCs w:val="24"/>
                          </w:rPr>
                        </m:ctrlPr>
                      </m:sSubPr>
                      <m:e>
                        <m:r>
                          <w:rPr>
                            <w:rFonts w:ascii="Cambria Math" w:eastAsiaTheme="minorEastAsia" w:hAnsi="Cambria Math"/>
                            <w:sz w:val="24"/>
                            <w:szCs w:val="24"/>
                          </w:rPr>
                          <m:t>r_Lim</m:t>
                        </m:r>
                      </m:e>
                      <m:sub>
                        <m:r>
                          <w:rPr>
                            <w:rFonts w:ascii="Cambria Math" w:eastAsiaTheme="minorEastAsia" w:hAnsi="Cambria Math"/>
                            <w:sz w:val="24"/>
                            <w:szCs w:val="24"/>
                          </w:rPr>
                          <m:t>i</m:t>
                        </m:r>
                      </m:sub>
                    </m:sSub>
                  </m:e>
                </m:d>
                <m:r>
                  <w:rPr>
                    <w:rFonts w:ascii="Cambria Math" w:eastAsiaTheme="minorEastAsia" w:hAnsi="Cambria Math"/>
                    <w:sz w:val="24"/>
                    <w:szCs w:val="24"/>
                  </w:rPr>
                  <m:t>+0.88(</m:t>
                </m:r>
                <m:sSub>
                  <m:sSubPr>
                    <m:ctrlPr>
                      <w:rPr>
                        <w:rFonts w:ascii="Cambria Math" w:eastAsiaTheme="minorEastAsia" w:hAnsi="Cambria Math"/>
                        <w:i/>
                        <w:sz w:val="24"/>
                        <w:szCs w:val="24"/>
                      </w:rPr>
                    </m:ctrlPr>
                  </m:sSubPr>
                  <m:e>
                    <m:r>
                      <w:rPr>
                        <w:rFonts w:ascii="Cambria Math" w:eastAsiaTheme="minorEastAsia" w:hAnsi="Cambria Math"/>
                        <w:sz w:val="24"/>
                        <w:szCs w:val="24"/>
                      </w:rPr>
                      <m:t>ln_x14</m:t>
                    </m:r>
                  </m:e>
                  <m:sub>
                    <m:r>
                      <w:rPr>
                        <w:rFonts w:ascii="Cambria Math" w:eastAsiaTheme="minorEastAsia" w:hAnsi="Cambria Math"/>
                        <w:sz w:val="24"/>
                        <w:szCs w:val="24"/>
                      </w:rPr>
                      <m:t>i</m:t>
                    </m:r>
                  </m:sub>
                </m:sSub>
                <m:r>
                  <w:rPr>
                    <w:rFonts w:ascii="Cambria Math" w:eastAsiaTheme="minorEastAsia" w:hAnsi="Cambria Math"/>
                    <w:sz w:val="24"/>
                    <w:szCs w:val="24"/>
                  </w:rPr>
                  <m:t>)</m:t>
                </m:r>
              </m:oMath>
            </m:oMathPara>
          </w:p>
        </w:tc>
        <w:tc>
          <w:tcPr>
            <w:tcW w:w="709" w:type="dxa"/>
            <w:vAlign w:val="center"/>
          </w:tcPr>
          <w:p w14:paraId="60ED3AA9" w14:textId="77777777" w:rsidR="00083700" w:rsidRPr="00A27DC6" w:rsidRDefault="00083700" w:rsidP="00D54FDA">
            <w:pPr>
              <w:pStyle w:val="ListParagraph"/>
              <w:spacing w:after="120" w:line="360" w:lineRule="auto"/>
              <w:ind w:left="0"/>
              <w:contextualSpacing w:val="0"/>
              <w:jc w:val="center"/>
              <w:rPr>
                <w:rFonts w:ascii="Cambria Math" w:eastAsiaTheme="minorEastAsia" w:hAnsi="Cambria Math"/>
                <w:sz w:val="24"/>
                <w:szCs w:val="24"/>
              </w:rPr>
            </w:pPr>
            <w:r w:rsidRPr="00A27DC6">
              <w:rPr>
                <w:rFonts w:ascii="Cambria Math" w:eastAsiaTheme="minorEastAsia" w:hAnsi="Cambria Math"/>
                <w:sz w:val="24"/>
                <w:szCs w:val="24"/>
              </w:rPr>
              <w:t>(2)</w:t>
            </w:r>
          </w:p>
        </w:tc>
      </w:tr>
    </w:tbl>
    <w:p w14:paraId="2ABEA40B" w14:textId="77777777" w:rsidR="00D137D9" w:rsidRPr="00A27DC6" w:rsidRDefault="00492848" w:rsidP="00D330AC">
      <w:pPr>
        <w:autoSpaceDE w:val="0"/>
        <w:autoSpaceDN w:val="0"/>
        <w:adjustRightInd w:val="0"/>
        <w:spacing w:after="120" w:line="360" w:lineRule="auto"/>
        <w:jc w:val="both"/>
        <w:rPr>
          <w:rFonts w:ascii="Times New Roman" w:hAnsi="Times New Roman"/>
          <w:sz w:val="24"/>
          <w:szCs w:val="24"/>
          <w:lang w:val="en-ZA" w:eastAsia="en-GB"/>
        </w:rPr>
      </w:pPr>
      <w:proofErr w:type="gramStart"/>
      <w:r w:rsidRPr="00A27DC6">
        <w:rPr>
          <w:rFonts w:ascii="Times New Roman" w:hAnsi="Times New Roman"/>
          <w:sz w:val="24"/>
          <w:szCs w:val="24"/>
          <w:lang w:val="en-ZA" w:eastAsia="en-GB"/>
        </w:rPr>
        <w:t xml:space="preserve">The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005365F3"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of</w:t>
      </w:r>
      <w:proofErr w:type="gramEnd"/>
      <w:r w:rsidRPr="00A27DC6">
        <w:rPr>
          <w:rFonts w:ascii="Times New Roman" w:hAnsi="Times New Roman"/>
          <w:sz w:val="24"/>
          <w:szCs w:val="24"/>
          <w:lang w:val="en-ZA" w:eastAsia="en-GB"/>
        </w:rPr>
        <w:t xml:space="preserve"> 0.49 indicates that the model explains 49% of the variance of the dependent vari</w:t>
      </w:r>
      <w:r w:rsidRPr="00A27DC6">
        <w:rPr>
          <w:rFonts w:ascii="Times New Roman" w:hAnsi="Times New Roman"/>
          <w:sz w:val="24"/>
          <w:szCs w:val="24"/>
          <w:lang w:val="en-ZA" w:eastAsia="en-GB"/>
        </w:rPr>
        <w:t>a</w:t>
      </w:r>
      <w:r w:rsidRPr="00A27DC6">
        <w:rPr>
          <w:rFonts w:ascii="Times New Roman" w:hAnsi="Times New Roman"/>
          <w:sz w:val="24"/>
          <w:szCs w:val="24"/>
          <w:lang w:val="en-ZA" w:eastAsia="en-GB"/>
        </w:rPr>
        <w:t xml:space="preserve">ble. The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005365F3" w:rsidRPr="00A27DC6">
        <w:rPr>
          <w:rFonts w:ascii="Times New Roman" w:hAnsi="Times New Roman"/>
          <w:sz w:val="24"/>
          <w:szCs w:val="24"/>
          <w:lang w:val="en-ZA" w:eastAsia="en-GB"/>
        </w:rPr>
        <w:t xml:space="preserve"> </w:t>
      </w:r>
      <w:r w:rsidR="00CB58AD" w:rsidRPr="00A27DC6">
        <w:rPr>
          <w:rFonts w:ascii="Times New Roman" w:hAnsi="Times New Roman"/>
          <w:sz w:val="24"/>
          <w:szCs w:val="24"/>
          <w:lang w:val="en-ZA" w:eastAsia="en-GB"/>
        </w:rPr>
        <w:t>adj</w:t>
      </w:r>
      <w:r w:rsidR="00E143DA" w:rsidRPr="00A27DC6">
        <w:rPr>
          <w:rFonts w:ascii="Times New Roman" w:hAnsi="Times New Roman"/>
          <w:sz w:val="24"/>
          <w:szCs w:val="24"/>
          <w:lang w:val="en-ZA" w:eastAsia="en-GB"/>
        </w:rPr>
        <w:t>usted</w:t>
      </w:r>
      <w:r w:rsidRPr="00A27DC6">
        <w:rPr>
          <w:rFonts w:ascii="Times New Roman" w:hAnsi="Times New Roman"/>
          <w:sz w:val="24"/>
          <w:szCs w:val="24"/>
          <w:lang w:val="en-ZA" w:eastAsia="en-GB"/>
        </w:rPr>
        <w:t xml:space="preserve"> for the number of parameters within the model is lower at 0.44.</w:t>
      </w:r>
      <w:r w:rsidR="00B60BBB" w:rsidRPr="00A27DC6">
        <w:rPr>
          <w:rFonts w:ascii="Times New Roman" w:hAnsi="Times New Roman"/>
          <w:sz w:val="24"/>
          <w:szCs w:val="24"/>
          <w:lang w:val="en-ZA" w:eastAsia="en-GB"/>
        </w:rPr>
        <w:t xml:space="preserve"> </w:t>
      </w:r>
    </w:p>
    <w:p w14:paraId="6EA7FDBB" w14:textId="77777777" w:rsidR="00492848" w:rsidRPr="00A27DC6" w:rsidRDefault="00B60BBB"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T</w:t>
      </w:r>
      <w:r w:rsidR="00492848" w:rsidRPr="00A27DC6">
        <w:rPr>
          <w:rFonts w:ascii="Times New Roman" w:hAnsi="Times New Roman"/>
          <w:sz w:val="24"/>
          <w:szCs w:val="24"/>
          <w:lang w:val="en-ZA" w:eastAsia="en-GB"/>
        </w:rPr>
        <w:t xml:space="preserve">he absolute values of the standardised parameter estimates </w:t>
      </w:r>
      <w:r w:rsidRPr="00A27DC6">
        <w:rPr>
          <w:rFonts w:ascii="Times New Roman" w:hAnsi="Times New Roman"/>
          <w:sz w:val="24"/>
          <w:szCs w:val="24"/>
          <w:lang w:val="en-ZA" w:eastAsia="en-GB"/>
        </w:rPr>
        <w:t xml:space="preserve">indicate that </w:t>
      </w:r>
      <w:r w:rsidR="00492848" w:rsidRPr="00A27DC6">
        <w:rPr>
          <w:rFonts w:ascii="Times New Roman" w:hAnsi="Times New Roman"/>
          <w:sz w:val="24"/>
          <w:szCs w:val="24"/>
          <w:lang w:val="en-ZA" w:eastAsia="en-GB"/>
        </w:rPr>
        <w:t>the</w:t>
      </w:r>
      <w:r w:rsidRPr="00A27DC6">
        <w:rPr>
          <w:rFonts w:ascii="Times New Roman" w:hAnsi="Times New Roman"/>
          <w:sz w:val="24"/>
          <w:szCs w:val="24"/>
          <w:lang w:val="en-ZA" w:eastAsia="en-GB"/>
        </w:rPr>
        <w:t xml:space="preserve"> independent va</w:t>
      </w:r>
      <w:r w:rsidRPr="00A27DC6">
        <w:rPr>
          <w:rFonts w:ascii="Times New Roman" w:hAnsi="Times New Roman"/>
          <w:sz w:val="24"/>
          <w:szCs w:val="24"/>
          <w:lang w:val="en-ZA" w:eastAsia="en-GB"/>
        </w:rPr>
        <w:t>r</w:t>
      </w:r>
      <w:r w:rsidRPr="00A27DC6">
        <w:rPr>
          <w:rFonts w:ascii="Times New Roman" w:hAnsi="Times New Roman"/>
          <w:sz w:val="24"/>
          <w:szCs w:val="24"/>
          <w:lang w:val="en-ZA" w:eastAsia="en-GB"/>
        </w:rPr>
        <w:t xml:space="preserve">iable </w:t>
      </w:r>
      <w:proofErr w:type="spellStart"/>
      <w:r w:rsidRPr="00A27DC6">
        <w:rPr>
          <w:rFonts w:ascii="Times New Roman" w:hAnsi="Times New Roman"/>
          <w:sz w:val="24"/>
          <w:szCs w:val="24"/>
          <w:lang w:val="en-ZA" w:eastAsia="en-GB"/>
        </w:rPr>
        <w:t>Indicator_</w:t>
      </w:r>
      <w:r w:rsidR="00492848" w:rsidRPr="00A27DC6">
        <w:rPr>
          <w:rFonts w:ascii="Times New Roman" w:hAnsi="Times New Roman"/>
          <w:sz w:val="24"/>
          <w:szCs w:val="24"/>
          <w:lang w:val="en-ZA" w:eastAsia="en-GB"/>
        </w:rPr>
        <w:t>KZN</w:t>
      </w:r>
      <w:proofErr w:type="spellEnd"/>
      <w:r w:rsidR="00492848" w:rsidRPr="00A27DC6">
        <w:rPr>
          <w:rFonts w:ascii="Times New Roman" w:hAnsi="Times New Roman"/>
          <w:sz w:val="24"/>
          <w:szCs w:val="24"/>
          <w:lang w:val="en-ZA" w:eastAsia="en-GB"/>
        </w:rPr>
        <w:t xml:space="preserve"> is the most influential (Table </w:t>
      </w:r>
      <w:r w:rsidR="0049306F" w:rsidRPr="00A27DC6">
        <w:rPr>
          <w:rFonts w:ascii="Times New Roman" w:hAnsi="Times New Roman"/>
          <w:sz w:val="24"/>
          <w:szCs w:val="24"/>
          <w:lang w:val="en-ZA" w:eastAsia="en-GB"/>
        </w:rPr>
        <w:t>3</w:t>
      </w:r>
      <w:r w:rsidR="00492848" w:rsidRPr="00A27DC6">
        <w:rPr>
          <w:rFonts w:ascii="Times New Roman" w:hAnsi="Times New Roman"/>
          <w:sz w:val="24"/>
          <w:szCs w:val="24"/>
          <w:lang w:val="en-ZA" w:eastAsia="en-GB"/>
        </w:rPr>
        <w:t>). This corresponds to the results of the HT dataset.</w:t>
      </w:r>
      <w:r w:rsidR="004B5332" w:rsidRPr="00A27DC6">
        <w:rPr>
          <w:rFonts w:ascii="Times New Roman" w:hAnsi="Times New Roman"/>
          <w:sz w:val="24"/>
          <w:szCs w:val="24"/>
          <w:lang w:val="en-ZA" w:eastAsia="en-GB"/>
        </w:rPr>
        <w:t xml:space="preserve"> </w:t>
      </w:r>
      <w:r w:rsidR="00492848" w:rsidRPr="00A27DC6">
        <w:rPr>
          <w:rFonts w:ascii="Times New Roman" w:hAnsi="Times New Roman"/>
          <w:sz w:val="24"/>
          <w:szCs w:val="24"/>
          <w:lang w:val="en-ZA" w:eastAsia="en-GB"/>
        </w:rPr>
        <w:t xml:space="preserve">The highest </w:t>
      </w:r>
      <m:oMath>
        <m:r>
          <w:rPr>
            <w:rFonts w:ascii="Cambria Math" w:hAnsi="Cambria Math"/>
            <w:sz w:val="24"/>
            <w:szCs w:val="24"/>
            <w:lang w:val="en-ZA" w:eastAsia="en-GB"/>
          </w:rPr>
          <m:t>p</m:t>
        </m:r>
      </m:oMath>
      <w:r w:rsidR="00492848" w:rsidRPr="00A27DC6">
        <w:rPr>
          <w:rFonts w:ascii="Times New Roman" w:hAnsi="Times New Roman"/>
          <w:sz w:val="24"/>
          <w:szCs w:val="24"/>
          <w:lang w:val="en-ZA" w:eastAsia="en-GB"/>
        </w:rPr>
        <w:t>-value (ignoring the interc</w:t>
      </w:r>
      <w:r w:rsidR="00BE7919" w:rsidRPr="00A27DC6">
        <w:rPr>
          <w:rFonts w:ascii="Times New Roman" w:hAnsi="Times New Roman"/>
          <w:sz w:val="24"/>
          <w:szCs w:val="24"/>
          <w:lang w:val="en-ZA" w:eastAsia="en-GB"/>
        </w:rPr>
        <w:t>ept) is 0.08 and the highest variance i</w:t>
      </w:r>
      <w:r w:rsidR="00BE7919" w:rsidRPr="00A27DC6">
        <w:rPr>
          <w:rFonts w:ascii="Times New Roman" w:hAnsi="Times New Roman"/>
          <w:sz w:val="24"/>
          <w:szCs w:val="24"/>
          <w:lang w:val="en-ZA" w:eastAsia="en-GB"/>
        </w:rPr>
        <w:t>n</w:t>
      </w:r>
      <w:r w:rsidR="00BE7919" w:rsidRPr="00A27DC6">
        <w:rPr>
          <w:rFonts w:ascii="Times New Roman" w:hAnsi="Times New Roman"/>
          <w:sz w:val="24"/>
          <w:szCs w:val="24"/>
          <w:lang w:val="en-ZA" w:eastAsia="en-GB"/>
        </w:rPr>
        <w:t>flation factor</w:t>
      </w:r>
      <w:r w:rsidR="00492848" w:rsidRPr="00A27DC6">
        <w:rPr>
          <w:rFonts w:ascii="Times New Roman" w:hAnsi="Times New Roman"/>
          <w:sz w:val="24"/>
          <w:szCs w:val="24"/>
          <w:lang w:val="en-ZA" w:eastAsia="en-GB"/>
        </w:rPr>
        <w:t xml:space="preserve"> is 1.13, well below the </w:t>
      </w:r>
      <w:r w:rsidR="00D137D9" w:rsidRPr="00A27DC6">
        <w:rPr>
          <w:rFonts w:ascii="Times New Roman" w:hAnsi="Times New Roman"/>
          <w:sz w:val="24"/>
          <w:szCs w:val="24"/>
          <w:lang w:val="en-ZA" w:eastAsia="en-GB"/>
        </w:rPr>
        <w:t xml:space="preserve">respective </w:t>
      </w:r>
      <w:r w:rsidR="00492848" w:rsidRPr="00A27DC6">
        <w:rPr>
          <w:rFonts w:ascii="Times New Roman" w:hAnsi="Times New Roman"/>
          <w:sz w:val="24"/>
          <w:szCs w:val="24"/>
          <w:lang w:val="en-ZA" w:eastAsia="en-GB"/>
        </w:rPr>
        <w:t>guideline values of 0.1 and 10.</w:t>
      </w:r>
      <w:r w:rsidR="00ED389C" w:rsidRPr="00A27DC6">
        <w:rPr>
          <w:rFonts w:ascii="Times New Roman" w:hAnsi="Times New Roman"/>
          <w:sz w:val="24"/>
          <w:szCs w:val="24"/>
          <w:lang w:val="en-ZA" w:eastAsia="en-GB"/>
        </w:rPr>
        <w:t xml:space="preserve"> </w:t>
      </w:r>
      <w:r w:rsidR="00492848" w:rsidRPr="00A27DC6">
        <w:rPr>
          <w:rFonts w:ascii="Times New Roman" w:hAnsi="Times New Roman"/>
          <w:sz w:val="24"/>
          <w:szCs w:val="24"/>
          <w:lang w:val="en-ZA" w:eastAsia="en-GB"/>
        </w:rPr>
        <w:t>The interpret</w:t>
      </w:r>
      <w:r w:rsidR="00492848" w:rsidRPr="00A27DC6">
        <w:rPr>
          <w:rFonts w:ascii="Times New Roman" w:hAnsi="Times New Roman"/>
          <w:sz w:val="24"/>
          <w:szCs w:val="24"/>
          <w:lang w:val="en-ZA" w:eastAsia="en-GB"/>
        </w:rPr>
        <w:t>a</w:t>
      </w:r>
      <w:r w:rsidR="00492848" w:rsidRPr="00A27DC6">
        <w:rPr>
          <w:rFonts w:ascii="Times New Roman" w:hAnsi="Times New Roman"/>
          <w:sz w:val="24"/>
          <w:szCs w:val="24"/>
          <w:lang w:val="en-ZA" w:eastAsia="en-GB"/>
        </w:rPr>
        <w:t>tion of independent variables and their effect on the dependent variable are documented next. Again, one variable at a time will be explained and it will be assumed that the other variables remain constant.</w:t>
      </w:r>
      <w:r w:rsidR="00ED389C" w:rsidRPr="00A27DC6">
        <w:rPr>
          <w:rFonts w:ascii="Times New Roman" w:hAnsi="Times New Roman"/>
          <w:sz w:val="24"/>
          <w:szCs w:val="24"/>
          <w:lang w:val="en-ZA" w:eastAsia="en-GB"/>
        </w:rPr>
        <w:t xml:space="preserve"> </w:t>
      </w:r>
      <w:r w:rsidR="00492848" w:rsidRPr="00A27DC6">
        <w:rPr>
          <w:rFonts w:ascii="Times New Roman" w:hAnsi="Times New Roman"/>
          <w:sz w:val="24"/>
          <w:szCs w:val="24"/>
          <w:lang w:val="en-ZA" w:eastAsia="en-GB"/>
        </w:rPr>
        <w:t xml:space="preserve">The parameter estimates of variables </w:t>
      </w:r>
      <w:proofErr w:type="spellStart"/>
      <w:r w:rsidR="00492848" w:rsidRPr="00A27DC6">
        <w:rPr>
          <w:rFonts w:ascii="Times New Roman" w:hAnsi="Times New Roman"/>
          <w:sz w:val="24"/>
          <w:szCs w:val="24"/>
          <w:lang w:val="en-ZA" w:eastAsia="en-GB"/>
        </w:rPr>
        <w:t>Indicator</w:t>
      </w:r>
      <w:r w:rsidR="00D73628" w:rsidRPr="00A27DC6">
        <w:rPr>
          <w:rFonts w:ascii="Times New Roman" w:hAnsi="Times New Roman"/>
          <w:sz w:val="24"/>
          <w:szCs w:val="24"/>
          <w:lang w:val="en-ZA" w:eastAsia="en-GB"/>
        </w:rPr>
        <w:t>_</w:t>
      </w:r>
      <w:r w:rsidR="00492848" w:rsidRPr="00A27DC6">
        <w:rPr>
          <w:rFonts w:ascii="Times New Roman" w:hAnsi="Times New Roman"/>
          <w:sz w:val="24"/>
          <w:szCs w:val="24"/>
          <w:lang w:val="en-ZA" w:eastAsia="en-GB"/>
        </w:rPr>
        <w:t>KZN</w:t>
      </w:r>
      <w:proofErr w:type="spellEnd"/>
      <w:r w:rsidR="00492848" w:rsidRPr="00A27DC6">
        <w:rPr>
          <w:rFonts w:ascii="Times New Roman" w:hAnsi="Times New Roman"/>
          <w:sz w:val="24"/>
          <w:szCs w:val="24"/>
          <w:lang w:val="en-ZA" w:eastAsia="en-GB"/>
        </w:rPr>
        <w:t xml:space="preserve"> and </w:t>
      </w:r>
      <w:proofErr w:type="spellStart"/>
      <w:r w:rsidR="00492848" w:rsidRPr="00A27DC6">
        <w:rPr>
          <w:rFonts w:ascii="Times New Roman" w:hAnsi="Times New Roman"/>
          <w:sz w:val="24"/>
          <w:szCs w:val="24"/>
          <w:lang w:val="en-ZA" w:eastAsia="en-GB"/>
        </w:rPr>
        <w:t>Indicator</w:t>
      </w:r>
      <w:r w:rsidR="00D73628" w:rsidRPr="00A27DC6">
        <w:rPr>
          <w:rFonts w:ascii="Times New Roman" w:hAnsi="Times New Roman"/>
          <w:sz w:val="24"/>
          <w:szCs w:val="24"/>
          <w:lang w:val="en-ZA" w:eastAsia="en-GB"/>
        </w:rPr>
        <w:t>_</w:t>
      </w:r>
      <w:r w:rsidR="00492848" w:rsidRPr="00A27DC6">
        <w:rPr>
          <w:rFonts w:ascii="Times New Roman" w:hAnsi="Times New Roman"/>
          <w:sz w:val="24"/>
          <w:szCs w:val="24"/>
          <w:lang w:val="en-ZA" w:eastAsia="en-GB"/>
        </w:rPr>
        <w:t>Lim</w:t>
      </w:r>
      <w:proofErr w:type="spellEnd"/>
      <w:r w:rsidR="00492848" w:rsidRPr="00A27DC6">
        <w:rPr>
          <w:rFonts w:ascii="Times New Roman" w:hAnsi="Times New Roman"/>
          <w:sz w:val="24"/>
          <w:szCs w:val="24"/>
          <w:lang w:val="en-ZA" w:eastAsia="en-GB"/>
        </w:rPr>
        <w:t>, -2.59 and -1.35 respectively, indicate that these provinces' Departments of Health are better payers than the other provinces'.</w:t>
      </w:r>
    </w:p>
    <w:p w14:paraId="3DBDD091" w14:textId="77777777" w:rsidR="00492848" w:rsidRPr="00A27DC6" w:rsidRDefault="00492848"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 xml:space="preserve">As </w:t>
      </w:r>
      <w:r w:rsidR="00E143DA" w:rsidRPr="00A27DC6">
        <w:rPr>
          <w:rFonts w:ascii="Times New Roman" w:hAnsi="Times New Roman"/>
          <w:sz w:val="24"/>
          <w:szCs w:val="24"/>
          <w:lang w:val="en-ZA" w:eastAsia="en-GB"/>
        </w:rPr>
        <w:t>department</w:t>
      </w:r>
      <w:r w:rsidR="00D137D9" w:rsidRPr="00A27DC6">
        <w:rPr>
          <w:rFonts w:ascii="Times New Roman" w:hAnsi="Times New Roman"/>
          <w:sz w:val="24"/>
          <w:szCs w:val="24"/>
          <w:lang w:val="en-ZA" w:eastAsia="en-GB"/>
        </w:rPr>
        <w:t>al</w:t>
      </w:r>
      <w:r w:rsidR="00E143DA"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annual appropriation of revenue to total </w:t>
      </w:r>
      <w:r w:rsidR="00E143DA" w:rsidRPr="00A27DC6">
        <w:rPr>
          <w:rFonts w:ascii="Times New Roman" w:hAnsi="Times New Roman"/>
          <w:sz w:val="24"/>
          <w:szCs w:val="24"/>
          <w:lang w:val="en-ZA" w:eastAsia="en-GB"/>
        </w:rPr>
        <w:t>department</w:t>
      </w:r>
      <w:r w:rsidR="00D137D9" w:rsidRPr="00A27DC6">
        <w:rPr>
          <w:rFonts w:ascii="Times New Roman" w:hAnsi="Times New Roman"/>
          <w:sz w:val="24"/>
          <w:szCs w:val="24"/>
          <w:lang w:val="en-ZA" w:eastAsia="en-GB"/>
        </w:rPr>
        <w:t>al</w:t>
      </w:r>
      <w:r w:rsidR="00E143DA"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revenue (x27</w:t>
      </w:r>
      <w:r w:rsidR="00D73628" w:rsidRPr="00A27DC6">
        <w:rPr>
          <w:rFonts w:ascii="Times New Roman" w:hAnsi="Times New Roman"/>
          <w:sz w:val="24"/>
          <w:szCs w:val="24"/>
          <w:lang w:val="en-ZA" w:eastAsia="en-GB"/>
        </w:rPr>
        <w:t>_</w:t>
      </w:r>
      <w:r w:rsidRPr="00A27DC6">
        <w:rPr>
          <w:rFonts w:ascii="Times New Roman" w:hAnsi="Times New Roman"/>
          <w:sz w:val="24"/>
          <w:szCs w:val="24"/>
          <w:lang w:val="en-ZA" w:eastAsia="en-GB"/>
        </w:rPr>
        <w:t xml:space="preserve">grouped) increases the payment behaviour of the department improves, this is indicated by the negative parameter estimate of -0.56. One explanation is that revenue received directly from national government is unwavering as opposed to some sources of </w:t>
      </w:r>
      <w:r w:rsidR="00E143DA" w:rsidRPr="00A27DC6">
        <w:rPr>
          <w:rFonts w:ascii="Times New Roman" w:hAnsi="Times New Roman"/>
          <w:sz w:val="24"/>
          <w:szCs w:val="24"/>
          <w:lang w:val="en-ZA" w:eastAsia="en-GB"/>
        </w:rPr>
        <w:t>department</w:t>
      </w:r>
      <w:r w:rsidR="00D137D9" w:rsidRPr="00A27DC6">
        <w:rPr>
          <w:rFonts w:ascii="Times New Roman" w:hAnsi="Times New Roman"/>
          <w:sz w:val="24"/>
          <w:szCs w:val="24"/>
          <w:lang w:val="en-ZA" w:eastAsia="en-GB"/>
        </w:rPr>
        <w:t>al</w:t>
      </w:r>
      <w:r w:rsidR="00E143DA" w:rsidRPr="00A27DC6">
        <w:rPr>
          <w:rFonts w:ascii="Times New Roman" w:hAnsi="Times New Roman"/>
          <w:sz w:val="24"/>
          <w:szCs w:val="24"/>
          <w:lang w:val="en-ZA" w:eastAsia="en-GB"/>
        </w:rPr>
        <w:t xml:space="preserve"> </w:t>
      </w:r>
      <w:r w:rsidR="00D137D9" w:rsidRPr="00A27DC6">
        <w:rPr>
          <w:rFonts w:ascii="Times New Roman" w:hAnsi="Times New Roman"/>
          <w:sz w:val="24"/>
          <w:szCs w:val="24"/>
          <w:lang w:val="en-ZA" w:eastAsia="en-GB"/>
        </w:rPr>
        <w:t xml:space="preserve">own </w:t>
      </w:r>
      <w:r w:rsidRPr="00A27DC6">
        <w:rPr>
          <w:rFonts w:ascii="Times New Roman" w:hAnsi="Times New Roman"/>
          <w:sz w:val="24"/>
          <w:szCs w:val="24"/>
          <w:lang w:val="en-ZA" w:eastAsia="en-GB"/>
        </w:rPr>
        <w:t>revenue. As stated earlier, Fitch (2011</w:t>
      </w:r>
      <w:r w:rsidR="00680F45" w:rsidRPr="00A27DC6">
        <w:rPr>
          <w:rFonts w:ascii="Times New Roman" w:hAnsi="Times New Roman"/>
          <w:sz w:val="24"/>
          <w:szCs w:val="24"/>
          <w:lang w:eastAsia="en-GB"/>
        </w:rPr>
        <w:t>:</w:t>
      </w:r>
      <w:r w:rsidR="008E310B" w:rsidRPr="00A27DC6">
        <w:rPr>
          <w:rFonts w:ascii="Times New Roman" w:hAnsi="Times New Roman"/>
          <w:sz w:val="24"/>
          <w:szCs w:val="24"/>
          <w:lang w:val="en-ZA" w:eastAsia="en-GB"/>
        </w:rPr>
        <w:t>4</w:t>
      </w:r>
      <w:r w:rsidRPr="00A27DC6">
        <w:rPr>
          <w:rFonts w:ascii="Times New Roman" w:hAnsi="Times New Roman"/>
          <w:sz w:val="24"/>
          <w:szCs w:val="24"/>
          <w:lang w:val="en-ZA" w:eastAsia="en-GB"/>
        </w:rPr>
        <w:t xml:space="preserve">) also takes the volatility, diversity and predictability of revenue sources into account since overdependence on a volatile source would influence payment behaviour in a negative manner. Thus a higher proportion of </w:t>
      </w:r>
      <w:r w:rsidR="00E143DA" w:rsidRPr="00A27DC6">
        <w:rPr>
          <w:rFonts w:ascii="Times New Roman" w:hAnsi="Times New Roman"/>
          <w:sz w:val="24"/>
          <w:szCs w:val="24"/>
          <w:lang w:val="en-ZA" w:eastAsia="en-GB"/>
        </w:rPr>
        <w:t xml:space="preserve">department </w:t>
      </w:r>
      <w:r w:rsidRPr="00A27DC6">
        <w:rPr>
          <w:rFonts w:ascii="Times New Roman" w:hAnsi="Times New Roman"/>
          <w:sz w:val="24"/>
          <w:szCs w:val="24"/>
          <w:lang w:val="en-ZA" w:eastAsia="en-GB"/>
        </w:rPr>
        <w:t>annual a</w:t>
      </w:r>
      <w:r w:rsidRPr="00A27DC6">
        <w:rPr>
          <w:rFonts w:ascii="Times New Roman" w:hAnsi="Times New Roman"/>
          <w:sz w:val="24"/>
          <w:szCs w:val="24"/>
          <w:lang w:val="en-ZA" w:eastAsia="en-GB"/>
        </w:rPr>
        <w:t>p</w:t>
      </w:r>
      <w:r w:rsidRPr="00A27DC6">
        <w:rPr>
          <w:rFonts w:ascii="Times New Roman" w:hAnsi="Times New Roman"/>
          <w:sz w:val="24"/>
          <w:szCs w:val="24"/>
          <w:lang w:val="en-ZA" w:eastAsia="en-GB"/>
        </w:rPr>
        <w:t>propriation of revenue would influence payment behaviour in a positive manner since it is considered an unwavering source of revenue.</w:t>
      </w:r>
    </w:p>
    <w:p w14:paraId="35F7183A" w14:textId="77777777" w:rsidR="00D137D9" w:rsidRPr="00A27DC6" w:rsidRDefault="00492848"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 xml:space="preserve">An increase in the ratio </w:t>
      </w:r>
      <w:r w:rsidR="00E143DA" w:rsidRPr="00A27DC6">
        <w:rPr>
          <w:rFonts w:ascii="Times New Roman" w:hAnsi="Times New Roman"/>
          <w:sz w:val="24"/>
          <w:szCs w:val="24"/>
          <w:lang w:val="en-ZA" w:eastAsia="en-GB"/>
        </w:rPr>
        <w:t>department</w:t>
      </w:r>
      <w:r w:rsidR="00D137D9" w:rsidRPr="00A27DC6">
        <w:rPr>
          <w:rFonts w:ascii="Times New Roman" w:hAnsi="Times New Roman"/>
          <w:sz w:val="24"/>
          <w:szCs w:val="24"/>
          <w:lang w:val="en-ZA" w:eastAsia="en-GB"/>
        </w:rPr>
        <w:t>al</w:t>
      </w:r>
      <w:r w:rsidR="00E143DA"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capital </w:t>
      </w:r>
      <w:r w:rsidR="00CB58AD" w:rsidRPr="00A27DC6">
        <w:rPr>
          <w:rFonts w:ascii="Times New Roman" w:hAnsi="Times New Roman"/>
          <w:sz w:val="24"/>
          <w:szCs w:val="24"/>
          <w:lang w:val="en-ZA" w:eastAsia="en-GB"/>
        </w:rPr>
        <w:t>exp</w:t>
      </w:r>
      <w:r w:rsidR="00E143DA" w:rsidRPr="00A27DC6">
        <w:rPr>
          <w:rFonts w:ascii="Times New Roman" w:hAnsi="Times New Roman"/>
          <w:sz w:val="24"/>
          <w:szCs w:val="24"/>
          <w:lang w:val="en-ZA" w:eastAsia="en-GB"/>
        </w:rPr>
        <w:t xml:space="preserve">enditure </w:t>
      </w:r>
      <w:r w:rsidRPr="00A27DC6">
        <w:rPr>
          <w:rFonts w:ascii="Times New Roman" w:hAnsi="Times New Roman"/>
          <w:sz w:val="24"/>
          <w:szCs w:val="24"/>
          <w:lang w:val="en-ZA" w:eastAsia="en-GB"/>
        </w:rPr>
        <w:t xml:space="preserve">to total </w:t>
      </w:r>
      <w:r w:rsidR="002C72E7" w:rsidRPr="00A27DC6">
        <w:rPr>
          <w:rFonts w:ascii="Times New Roman" w:hAnsi="Times New Roman"/>
          <w:sz w:val="24"/>
          <w:szCs w:val="24"/>
          <w:lang w:val="en-ZA" w:eastAsia="en-GB"/>
        </w:rPr>
        <w:t>prov</w:t>
      </w:r>
      <w:r w:rsidR="00E143DA" w:rsidRPr="00A27DC6">
        <w:rPr>
          <w:rFonts w:ascii="Times New Roman" w:hAnsi="Times New Roman"/>
          <w:sz w:val="24"/>
          <w:szCs w:val="24"/>
          <w:lang w:val="en-ZA" w:eastAsia="en-GB"/>
        </w:rPr>
        <w:t>incial</w:t>
      </w:r>
      <w:r w:rsidR="002C72E7"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expenditure, ln</w:t>
      </w:r>
      <w:r w:rsidR="00D73628" w:rsidRPr="00A27DC6">
        <w:rPr>
          <w:rFonts w:ascii="Times New Roman" w:hAnsi="Times New Roman"/>
          <w:sz w:val="24"/>
          <w:szCs w:val="24"/>
          <w:lang w:val="en-ZA" w:eastAsia="en-GB"/>
        </w:rPr>
        <w:t>_</w:t>
      </w:r>
      <w:r w:rsidRPr="00A27DC6">
        <w:rPr>
          <w:rFonts w:ascii="Times New Roman" w:hAnsi="Times New Roman"/>
          <w:sz w:val="24"/>
          <w:szCs w:val="24"/>
          <w:lang w:val="en-ZA" w:eastAsia="en-GB"/>
        </w:rPr>
        <w:t>x14, leads to a deterioration of payment behaviour. One possible reason for the increase in the ratio is an increase in the department's capital expenditure. If this is the case, payment b</w:t>
      </w:r>
      <w:r w:rsidRPr="00A27DC6">
        <w:rPr>
          <w:rFonts w:ascii="Times New Roman" w:hAnsi="Times New Roman"/>
          <w:sz w:val="24"/>
          <w:szCs w:val="24"/>
          <w:lang w:val="en-ZA" w:eastAsia="en-GB"/>
        </w:rPr>
        <w:t>e</w:t>
      </w:r>
      <w:r w:rsidRPr="00A27DC6">
        <w:rPr>
          <w:rFonts w:ascii="Times New Roman" w:hAnsi="Times New Roman"/>
          <w:sz w:val="24"/>
          <w:szCs w:val="24"/>
          <w:lang w:val="en-ZA" w:eastAsia="en-GB"/>
        </w:rPr>
        <w:t xml:space="preserve">haviour could be affected negatively since capital </w:t>
      </w:r>
      <w:r w:rsidR="00CB58AD" w:rsidRPr="00A27DC6">
        <w:rPr>
          <w:rFonts w:ascii="Times New Roman" w:hAnsi="Times New Roman"/>
          <w:sz w:val="24"/>
          <w:szCs w:val="24"/>
          <w:lang w:val="en-ZA" w:eastAsia="en-GB"/>
        </w:rPr>
        <w:t>exp</w:t>
      </w:r>
      <w:r w:rsidR="00E143DA" w:rsidRPr="00A27DC6">
        <w:rPr>
          <w:rFonts w:ascii="Times New Roman" w:hAnsi="Times New Roman"/>
          <w:sz w:val="24"/>
          <w:szCs w:val="24"/>
          <w:lang w:val="en-ZA" w:eastAsia="en-GB"/>
        </w:rPr>
        <w:t>enditure</w:t>
      </w:r>
      <w:r w:rsidR="00CB58AD"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is a long term commitment and therefore may have an undesirable impact on future </w:t>
      </w:r>
      <w:r w:rsidR="00E143DA" w:rsidRPr="00A27DC6">
        <w:rPr>
          <w:rFonts w:ascii="Times New Roman" w:hAnsi="Times New Roman"/>
          <w:sz w:val="24"/>
          <w:szCs w:val="24"/>
          <w:lang w:val="en-ZA" w:eastAsia="en-GB"/>
        </w:rPr>
        <w:t xml:space="preserve">expenditure </w:t>
      </w:r>
      <w:r w:rsidRPr="00A27DC6">
        <w:rPr>
          <w:rFonts w:ascii="Times New Roman" w:hAnsi="Times New Roman"/>
          <w:sz w:val="24"/>
          <w:szCs w:val="24"/>
          <w:lang w:val="en-ZA" w:eastAsia="en-GB"/>
        </w:rPr>
        <w:t>flexibility.</w:t>
      </w:r>
      <w:r w:rsidR="00B60BBB" w:rsidRPr="00A27DC6">
        <w:rPr>
          <w:rFonts w:ascii="Times New Roman" w:hAnsi="Times New Roman"/>
          <w:sz w:val="24"/>
          <w:szCs w:val="24"/>
          <w:lang w:val="en-ZA" w:eastAsia="en-GB"/>
        </w:rPr>
        <w:t xml:space="preserve"> </w:t>
      </w:r>
    </w:p>
    <w:p w14:paraId="636942D5" w14:textId="77777777" w:rsidR="00D137D9" w:rsidRPr="00A27DC6" w:rsidRDefault="00492848"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The scatter plot indicate</w:t>
      </w:r>
      <w:r w:rsidR="00ED389C" w:rsidRPr="00A27DC6">
        <w:rPr>
          <w:rFonts w:ascii="Times New Roman" w:hAnsi="Times New Roman"/>
          <w:sz w:val="24"/>
          <w:szCs w:val="24"/>
          <w:lang w:val="en-ZA" w:eastAsia="en-GB"/>
        </w:rPr>
        <w:t>s</w:t>
      </w:r>
      <w:r w:rsidRPr="00A27DC6">
        <w:rPr>
          <w:rFonts w:ascii="Times New Roman" w:hAnsi="Times New Roman"/>
          <w:sz w:val="24"/>
          <w:szCs w:val="24"/>
          <w:lang w:val="en-ZA" w:eastAsia="en-GB"/>
        </w:rPr>
        <w:t xml:space="preserve"> that the model met the underlying assumptions of linearity and h</w:t>
      </w:r>
      <w:r w:rsidRPr="00A27DC6">
        <w:rPr>
          <w:rFonts w:ascii="Times New Roman" w:hAnsi="Times New Roman"/>
          <w:sz w:val="24"/>
          <w:szCs w:val="24"/>
          <w:lang w:val="en-ZA" w:eastAsia="en-GB"/>
        </w:rPr>
        <w:t>o</w:t>
      </w:r>
      <w:r w:rsidRPr="00A27DC6">
        <w:rPr>
          <w:rFonts w:ascii="Times New Roman" w:hAnsi="Times New Roman"/>
          <w:sz w:val="24"/>
          <w:szCs w:val="24"/>
          <w:lang w:val="en-ZA" w:eastAsia="en-GB"/>
        </w:rPr>
        <w:t xml:space="preserve">moscedasticity. The residuals are normally distributed (Figure </w:t>
      </w:r>
      <w:r w:rsidR="00976A5C" w:rsidRPr="00A27DC6">
        <w:rPr>
          <w:rFonts w:ascii="Times New Roman" w:hAnsi="Times New Roman"/>
          <w:sz w:val="24"/>
          <w:szCs w:val="24"/>
          <w:lang w:val="en-ZA" w:eastAsia="en-GB"/>
        </w:rPr>
        <w:t>7</w:t>
      </w:r>
      <w:r w:rsidRPr="00A27DC6">
        <w:rPr>
          <w:rFonts w:ascii="Times New Roman" w:hAnsi="Times New Roman"/>
          <w:sz w:val="24"/>
          <w:szCs w:val="24"/>
          <w:lang w:val="en-ZA" w:eastAsia="en-GB"/>
        </w:rPr>
        <w:t>).</w:t>
      </w:r>
      <w:r w:rsidR="00B60BBB" w:rsidRPr="00A27DC6">
        <w:rPr>
          <w:rFonts w:ascii="Times New Roman" w:hAnsi="Times New Roman"/>
          <w:sz w:val="24"/>
          <w:szCs w:val="24"/>
          <w:lang w:val="en-ZA" w:eastAsia="en-GB"/>
        </w:rPr>
        <w:t xml:space="preserve"> </w:t>
      </w:r>
    </w:p>
    <w:p w14:paraId="5835D672" w14:textId="77777777" w:rsidR="00D54FDA" w:rsidRPr="00E95DE6" w:rsidRDefault="00D54FDA" w:rsidP="00D330AC">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b/>
          <w:i/>
          <w:sz w:val="24"/>
          <w:szCs w:val="24"/>
          <w:lang w:val="en-ZA" w:eastAsia="en-GB"/>
        </w:rPr>
        <w:t xml:space="preserve">Table 4: </w:t>
      </w:r>
      <w:r w:rsidRPr="00E95DE6">
        <w:rPr>
          <w:rFonts w:ascii="Times New Roman" w:hAnsi="Times New Roman"/>
          <w:i/>
          <w:sz w:val="24"/>
          <w:szCs w:val="24"/>
          <w:lang w:val="en-ZA" w:eastAsia="en-GB"/>
        </w:rPr>
        <w:t>Backward and best subset regression model of the H dataset</w:t>
      </w:r>
      <w:r w:rsidR="00B57563" w:rsidRPr="00E95DE6">
        <w:rPr>
          <w:rFonts w:ascii="Times New Roman" w:hAnsi="Times New Roman"/>
          <w:i/>
          <w:sz w:val="24"/>
          <w:szCs w:val="24"/>
          <w:lang w:val="en-ZA" w:eastAsia="en-GB"/>
        </w:rPr>
        <w:t xml:space="preserve"> </w:t>
      </w:r>
      <w:r w:rsidR="00B57563" w:rsidRPr="00E95DE6">
        <w:rPr>
          <w:rFonts w:ascii="Times New Roman" w:hAnsi="Times New Roman"/>
          <w:i/>
          <w:sz w:val="24"/>
          <w:szCs w:val="24"/>
          <w:lang w:eastAsia="en-GB"/>
        </w:rPr>
        <w:t>(SAS output)</w:t>
      </w:r>
    </w:p>
    <w:tbl>
      <w:tblPr>
        <w:tblStyle w:val="TableGrid"/>
        <w:tblW w:w="0" w:type="auto"/>
        <w:jc w:val="center"/>
        <w:tblLook w:val="04A0" w:firstRow="1" w:lastRow="0" w:firstColumn="1" w:lastColumn="0" w:noHBand="0" w:noVBand="1"/>
      </w:tblPr>
      <w:tblGrid>
        <w:gridCol w:w="1829"/>
        <w:gridCol w:w="2530"/>
        <w:gridCol w:w="1189"/>
        <w:gridCol w:w="1582"/>
        <w:gridCol w:w="901"/>
        <w:gridCol w:w="1211"/>
      </w:tblGrid>
      <w:tr w:rsidR="00D54FDA" w:rsidRPr="00A27DC6" w14:paraId="25568B2A" w14:textId="77777777" w:rsidTr="00D54FDA">
        <w:trPr>
          <w:jc w:val="center"/>
        </w:trPr>
        <w:tc>
          <w:tcPr>
            <w:tcW w:w="0" w:type="auto"/>
            <w:shd w:val="clear" w:color="auto" w:fill="D9D9D9" w:themeFill="background1" w:themeFillShade="D9"/>
            <w:vAlign w:val="center"/>
          </w:tcPr>
          <w:p w14:paraId="2470B0ED" w14:textId="77777777" w:rsidR="00D54FDA" w:rsidRPr="00A27DC6" w:rsidRDefault="0070111B" w:rsidP="00D54FDA">
            <w:pPr>
              <w:autoSpaceDE w:val="0"/>
              <w:autoSpaceDN w:val="0"/>
              <w:adjustRightInd w:val="0"/>
              <w:spacing w:after="0" w:line="240" w:lineRule="auto"/>
              <w:jc w:val="center"/>
              <w:rPr>
                <w:rFonts w:ascii="Times New Roman" w:hAnsi="Times New Roman"/>
                <w:sz w:val="24"/>
                <w:szCs w:val="24"/>
                <w:lang w:val="en-ZA" w:eastAsia="en-GB"/>
              </w:rPr>
            </w:pPr>
            <m:oMathPara>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m:oMathPara>
          </w:p>
        </w:tc>
        <w:tc>
          <w:tcPr>
            <w:tcW w:w="0" w:type="auto"/>
            <w:vAlign w:val="center"/>
          </w:tcPr>
          <w:p w14:paraId="124041F4"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0.54</w:t>
            </w:r>
          </w:p>
        </w:tc>
        <w:tc>
          <w:tcPr>
            <w:tcW w:w="0" w:type="auto"/>
            <w:shd w:val="clear" w:color="auto" w:fill="D9D9D9" w:themeFill="background1" w:themeFillShade="D9"/>
            <w:vAlign w:val="center"/>
          </w:tcPr>
          <w:p w14:paraId="462ED68D"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proofErr w:type="spellStart"/>
            <w:r w:rsidRPr="00A27DC6">
              <w:rPr>
                <w:rFonts w:ascii="Times New Roman" w:hAnsi="Times New Roman"/>
                <w:sz w:val="24"/>
                <w:szCs w:val="24"/>
                <w:lang w:val="en-ZA" w:eastAsia="en-GB"/>
              </w:rPr>
              <w:t>Adj</w:t>
            </w:r>
            <w:proofErr w:type="spellEnd"/>
            <w:r w:rsidRPr="00A27DC6">
              <w:rPr>
                <w:rFonts w:ascii="Times New Roman" w:hAnsi="Times New Roman"/>
                <w:sz w:val="24"/>
                <w:szCs w:val="24"/>
                <w:lang w:val="en-ZA" w:eastAsia="en-GB"/>
              </w:rPr>
              <w:t xml:space="preserv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p>
        </w:tc>
        <w:tc>
          <w:tcPr>
            <w:tcW w:w="0" w:type="auto"/>
            <w:tcBorders>
              <w:right w:val="single" w:sz="4" w:space="0" w:color="auto"/>
            </w:tcBorders>
            <w:vAlign w:val="center"/>
          </w:tcPr>
          <w:p w14:paraId="0DE9BFCF"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0.48</w:t>
            </w:r>
          </w:p>
        </w:tc>
        <w:tc>
          <w:tcPr>
            <w:tcW w:w="0" w:type="auto"/>
            <w:tcBorders>
              <w:top w:val="nil"/>
              <w:left w:val="single" w:sz="4" w:space="0" w:color="auto"/>
              <w:bottom w:val="single" w:sz="4" w:space="0" w:color="auto"/>
              <w:right w:val="nil"/>
            </w:tcBorders>
            <w:vAlign w:val="center"/>
          </w:tcPr>
          <w:p w14:paraId="5B7020D8"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p>
        </w:tc>
        <w:tc>
          <w:tcPr>
            <w:tcW w:w="0" w:type="auto"/>
            <w:tcBorders>
              <w:top w:val="nil"/>
              <w:left w:val="nil"/>
              <w:bottom w:val="single" w:sz="4" w:space="0" w:color="auto"/>
              <w:right w:val="nil"/>
            </w:tcBorders>
            <w:vAlign w:val="center"/>
          </w:tcPr>
          <w:p w14:paraId="77A8E498"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p>
        </w:tc>
      </w:tr>
      <w:tr w:rsidR="00D54FDA" w:rsidRPr="00A27DC6" w14:paraId="08923311" w14:textId="77777777" w:rsidTr="00D54FDA">
        <w:trPr>
          <w:jc w:val="center"/>
        </w:trPr>
        <w:tc>
          <w:tcPr>
            <w:tcW w:w="0" w:type="auto"/>
            <w:shd w:val="clear" w:color="auto" w:fill="D9D9D9" w:themeFill="background1" w:themeFillShade="D9"/>
            <w:vAlign w:val="center"/>
          </w:tcPr>
          <w:p w14:paraId="04258C20"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Variable</w:t>
            </w:r>
          </w:p>
        </w:tc>
        <w:tc>
          <w:tcPr>
            <w:tcW w:w="0" w:type="auto"/>
            <w:shd w:val="clear" w:color="auto" w:fill="D9D9D9" w:themeFill="background1" w:themeFillShade="D9"/>
            <w:vAlign w:val="center"/>
          </w:tcPr>
          <w:p w14:paraId="2F7D4E24"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Description</w:t>
            </w:r>
          </w:p>
        </w:tc>
        <w:tc>
          <w:tcPr>
            <w:tcW w:w="0" w:type="auto"/>
            <w:shd w:val="clear" w:color="auto" w:fill="D9D9D9" w:themeFill="background1" w:themeFillShade="D9"/>
            <w:vAlign w:val="center"/>
          </w:tcPr>
          <w:p w14:paraId="752B7C7D"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Parameter</w:t>
            </w:r>
          </w:p>
        </w:tc>
        <w:tc>
          <w:tcPr>
            <w:tcW w:w="0" w:type="auto"/>
            <w:shd w:val="clear" w:color="auto" w:fill="D9D9D9" w:themeFill="background1" w:themeFillShade="D9"/>
            <w:vAlign w:val="center"/>
          </w:tcPr>
          <w:p w14:paraId="2053B735"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 xml:space="preserve">Standardised </w:t>
            </w:r>
            <w:r w:rsidRPr="00A27DC6">
              <w:rPr>
                <w:rFonts w:ascii="Times New Roman" w:hAnsi="Times New Roman"/>
                <w:sz w:val="24"/>
                <w:szCs w:val="24"/>
                <w:lang w:val="en-ZA" w:eastAsia="en-GB"/>
              </w:rPr>
              <w:lastRenderedPageBreak/>
              <w:t>estimate</w:t>
            </w:r>
          </w:p>
        </w:tc>
        <w:tc>
          <w:tcPr>
            <w:tcW w:w="0" w:type="auto"/>
            <w:tcBorders>
              <w:top w:val="single" w:sz="4" w:space="0" w:color="auto"/>
            </w:tcBorders>
            <w:shd w:val="clear" w:color="auto" w:fill="D9D9D9" w:themeFill="background1" w:themeFillShade="D9"/>
            <w:vAlign w:val="center"/>
          </w:tcPr>
          <w:p w14:paraId="46A82007"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m:oMath>
              <m:r>
                <w:rPr>
                  <w:rFonts w:ascii="Cambria Math" w:hAnsi="Cambria Math"/>
                  <w:sz w:val="24"/>
                  <w:szCs w:val="24"/>
                  <w:lang w:val="en-ZA" w:eastAsia="en-GB"/>
                </w:rPr>
                <w:lastRenderedPageBreak/>
                <m:t>p</m:t>
              </m:r>
            </m:oMath>
            <w:r w:rsidRPr="00A27DC6">
              <w:rPr>
                <w:rFonts w:ascii="Times New Roman" w:hAnsi="Times New Roman"/>
                <w:sz w:val="24"/>
                <w:szCs w:val="24"/>
                <w:lang w:val="en-ZA" w:eastAsia="en-GB"/>
              </w:rPr>
              <w:t>-</w:t>
            </w:r>
            <w:r w:rsidRPr="00A27DC6">
              <w:rPr>
                <w:rFonts w:ascii="Times New Roman" w:hAnsi="Times New Roman"/>
                <w:sz w:val="24"/>
                <w:szCs w:val="24"/>
                <w:lang w:val="en-ZA" w:eastAsia="en-GB"/>
              </w:rPr>
              <w:lastRenderedPageBreak/>
              <w:t>value</w:t>
            </w:r>
          </w:p>
        </w:tc>
        <w:tc>
          <w:tcPr>
            <w:tcW w:w="0" w:type="auto"/>
            <w:tcBorders>
              <w:top w:val="single" w:sz="4" w:space="0" w:color="auto"/>
            </w:tcBorders>
            <w:shd w:val="clear" w:color="auto" w:fill="D9D9D9" w:themeFill="background1" w:themeFillShade="D9"/>
            <w:vAlign w:val="center"/>
          </w:tcPr>
          <w:p w14:paraId="3AE19A17"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lastRenderedPageBreak/>
              <w:t xml:space="preserve">Variance </w:t>
            </w:r>
            <w:r w:rsidRPr="00A27DC6">
              <w:rPr>
                <w:rFonts w:ascii="Times New Roman" w:hAnsi="Times New Roman"/>
                <w:sz w:val="24"/>
                <w:szCs w:val="24"/>
                <w:lang w:val="en-ZA" w:eastAsia="en-GB"/>
              </w:rPr>
              <w:lastRenderedPageBreak/>
              <w:t>inflation</w:t>
            </w:r>
          </w:p>
          <w:p w14:paraId="7BE12D42"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factor</w:t>
            </w:r>
          </w:p>
        </w:tc>
      </w:tr>
      <w:tr w:rsidR="00D54FDA" w:rsidRPr="00A27DC6" w14:paraId="1F1A3281" w14:textId="77777777" w:rsidTr="00D54FDA">
        <w:trPr>
          <w:jc w:val="center"/>
        </w:trPr>
        <w:tc>
          <w:tcPr>
            <w:tcW w:w="0" w:type="auto"/>
            <w:vAlign w:val="center"/>
          </w:tcPr>
          <w:p w14:paraId="6BBDD0D7"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lastRenderedPageBreak/>
              <w:t>Intercept</w:t>
            </w:r>
          </w:p>
        </w:tc>
        <w:tc>
          <w:tcPr>
            <w:tcW w:w="0" w:type="auto"/>
            <w:vAlign w:val="center"/>
          </w:tcPr>
          <w:p w14:paraId="6C01B4C0" w14:textId="77777777" w:rsidR="00D54FDA" w:rsidRPr="00A27DC6" w:rsidRDefault="00D54FDA" w:rsidP="00D54FDA">
            <w:pPr>
              <w:autoSpaceDE w:val="0"/>
              <w:autoSpaceDN w:val="0"/>
              <w:adjustRightInd w:val="0"/>
              <w:spacing w:after="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Intercept</w:t>
            </w:r>
          </w:p>
        </w:tc>
        <w:tc>
          <w:tcPr>
            <w:tcW w:w="0" w:type="auto"/>
            <w:vAlign w:val="center"/>
          </w:tcPr>
          <w:p w14:paraId="18801247"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0.07</w:t>
            </w:r>
          </w:p>
        </w:tc>
        <w:tc>
          <w:tcPr>
            <w:tcW w:w="0" w:type="auto"/>
            <w:vAlign w:val="center"/>
          </w:tcPr>
          <w:p w14:paraId="0449F042"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0.00</w:t>
            </w:r>
          </w:p>
        </w:tc>
        <w:tc>
          <w:tcPr>
            <w:tcW w:w="0" w:type="auto"/>
            <w:vAlign w:val="center"/>
          </w:tcPr>
          <w:p w14:paraId="2392CBE0"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0.92</w:t>
            </w:r>
          </w:p>
        </w:tc>
        <w:tc>
          <w:tcPr>
            <w:tcW w:w="0" w:type="auto"/>
            <w:vAlign w:val="center"/>
          </w:tcPr>
          <w:p w14:paraId="51A4172E"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0.00</w:t>
            </w:r>
          </w:p>
        </w:tc>
      </w:tr>
      <w:tr w:rsidR="00D54FDA" w:rsidRPr="00A27DC6" w14:paraId="73DAB85D" w14:textId="77777777" w:rsidTr="00D54FDA">
        <w:trPr>
          <w:jc w:val="center"/>
        </w:trPr>
        <w:tc>
          <w:tcPr>
            <w:tcW w:w="0" w:type="auto"/>
            <w:vAlign w:val="center"/>
          </w:tcPr>
          <w:p w14:paraId="4B103CD4"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proofErr w:type="spellStart"/>
            <w:r w:rsidRPr="00A27DC6">
              <w:rPr>
                <w:rFonts w:ascii="Times New Roman" w:hAnsi="Times New Roman"/>
                <w:sz w:val="24"/>
                <w:szCs w:val="24"/>
                <w:lang w:val="en-ZA" w:eastAsia="en-GB"/>
              </w:rPr>
              <w:t>Indicator_KZN</w:t>
            </w:r>
            <w:proofErr w:type="spellEnd"/>
          </w:p>
        </w:tc>
        <w:tc>
          <w:tcPr>
            <w:tcW w:w="0" w:type="auto"/>
            <w:vAlign w:val="center"/>
          </w:tcPr>
          <w:p w14:paraId="48FA732C" w14:textId="77777777" w:rsidR="00D54FDA" w:rsidRPr="00A27DC6" w:rsidRDefault="00D54FDA" w:rsidP="00D54FDA">
            <w:pPr>
              <w:autoSpaceDE w:val="0"/>
              <w:autoSpaceDN w:val="0"/>
              <w:adjustRightInd w:val="0"/>
              <w:spacing w:after="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1 = KZN, 0 = all others</w:t>
            </w:r>
          </w:p>
        </w:tc>
        <w:tc>
          <w:tcPr>
            <w:tcW w:w="0" w:type="auto"/>
            <w:vAlign w:val="center"/>
          </w:tcPr>
          <w:p w14:paraId="4B2136E0"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-2.43</w:t>
            </w:r>
          </w:p>
        </w:tc>
        <w:tc>
          <w:tcPr>
            <w:tcW w:w="0" w:type="auto"/>
            <w:vAlign w:val="center"/>
          </w:tcPr>
          <w:p w14:paraId="54430BB0"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-0.55</w:t>
            </w:r>
          </w:p>
        </w:tc>
        <w:tc>
          <w:tcPr>
            <w:tcW w:w="0" w:type="auto"/>
            <w:vAlign w:val="center"/>
          </w:tcPr>
          <w:p w14:paraId="2B243063"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&lt;.0001</w:t>
            </w:r>
          </w:p>
        </w:tc>
        <w:tc>
          <w:tcPr>
            <w:tcW w:w="0" w:type="auto"/>
            <w:vAlign w:val="center"/>
          </w:tcPr>
          <w:p w14:paraId="26610A74"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1.17</w:t>
            </w:r>
          </w:p>
        </w:tc>
      </w:tr>
      <w:tr w:rsidR="00D54FDA" w:rsidRPr="00A27DC6" w14:paraId="6527C0AC" w14:textId="77777777" w:rsidTr="00D54FDA">
        <w:trPr>
          <w:jc w:val="center"/>
        </w:trPr>
        <w:tc>
          <w:tcPr>
            <w:tcW w:w="0" w:type="auto"/>
            <w:vAlign w:val="center"/>
          </w:tcPr>
          <w:p w14:paraId="28DFB8C7"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x27_grouped</w:t>
            </w:r>
          </w:p>
        </w:tc>
        <w:tc>
          <w:tcPr>
            <w:tcW w:w="0" w:type="auto"/>
            <w:vAlign w:val="center"/>
          </w:tcPr>
          <w:p w14:paraId="29C080D6" w14:textId="77777777" w:rsidR="00D54FDA" w:rsidRPr="00A27DC6" w:rsidRDefault="00D54FDA" w:rsidP="00D54FDA">
            <w:pPr>
              <w:autoSpaceDE w:val="0"/>
              <w:autoSpaceDN w:val="0"/>
              <w:adjustRightInd w:val="0"/>
              <w:spacing w:after="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departmental annual appropriation of rev</w:t>
            </w:r>
            <w:r w:rsidRPr="00A27DC6">
              <w:rPr>
                <w:rFonts w:ascii="Times New Roman" w:hAnsi="Times New Roman"/>
                <w:sz w:val="24"/>
                <w:szCs w:val="24"/>
                <w:lang w:val="en-ZA" w:eastAsia="en-GB"/>
              </w:rPr>
              <w:t>e</w:t>
            </w:r>
            <w:r w:rsidRPr="00A27DC6">
              <w:rPr>
                <w:rFonts w:ascii="Times New Roman" w:hAnsi="Times New Roman"/>
                <w:sz w:val="24"/>
                <w:szCs w:val="24"/>
                <w:lang w:val="en-ZA" w:eastAsia="en-GB"/>
              </w:rPr>
              <w:t>nue to total depar</w:t>
            </w:r>
            <w:r w:rsidRPr="00A27DC6">
              <w:rPr>
                <w:rFonts w:ascii="Times New Roman" w:hAnsi="Times New Roman"/>
                <w:sz w:val="24"/>
                <w:szCs w:val="24"/>
                <w:lang w:val="en-ZA" w:eastAsia="en-GB"/>
              </w:rPr>
              <w:t>t</w:t>
            </w:r>
            <w:r w:rsidRPr="00A27DC6">
              <w:rPr>
                <w:rFonts w:ascii="Times New Roman" w:hAnsi="Times New Roman"/>
                <w:sz w:val="24"/>
                <w:szCs w:val="24"/>
                <w:lang w:val="en-ZA" w:eastAsia="en-GB"/>
              </w:rPr>
              <w:t>mental revenue (grouped)</w:t>
            </w:r>
          </w:p>
        </w:tc>
        <w:tc>
          <w:tcPr>
            <w:tcW w:w="0" w:type="auto"/>
            <w:vAlign w:val="center"/>
          </w:tcPr>
          <w:p w14:paraId="591B63B6"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-0.69</w:t>
            </w:r>
          </w:p>
        </w:tc>
        <w:tc>
          <w:tcPr>
            <w:tcW w:w="0" w:type="auto"/>
            <w:vAlign w:val="center"/>
          </w:tcPr>
          <w:p w14:paraId="0ACD3262"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-0.41</w:t>
            </w:r>
          </w:p>
        </w:tc>
        <w:tc>
          <w:tcPr>
            <w:tcW w:w="0" w:type="auto"/>
            <w:vAlign w:val="center"/>
          </w:tcPr>
          <w:p w14:paraId="7D129757"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0.00</w:t>
            </w:r>
          </w:p>
        </w:tc>
        <w:tc>
          <w:tcPr>
            <w:tcW w:w="0" w:type="auto"/>
            <w:vAlign w:val="center"/>
          </w:tcPr>
          <w:p w14:paraId="4D44D838"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1.13</w:t>
            </w:r>
          </w:p>
        </w:tc>
      </w:tr>
      <w:tr w:rsidR="00D54FDA" w:rsidRPr="00A27DC6" w14:paraId="14366DA6" w14:textId="77777777" w:rsidTr="00D54FDA">
        <w:trPr>
          <w:jc w:val="center"/>
        </w:trPr>
        <w:tc>
          <w:tcPr>
            <w:tcW w:w="0" w:type="auto"/>
            <w:vAlign w:val="center"/>
          </w:tcPr>
          <w:p w14:paraId="411768A4"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proofErr w:type="spellStart"/>
            <w:r w:rsidRPr="00A27DC6">
              <w:rPr>
                <w:rFonts w:ascii="Times New Roman" w:hAnsi="Times New Roman"/>
                <w:sz w:val="24"/>
                <w:szCs w:val="24"/>
                <w:lang w:val="en-ZA" w:eastAsia="en-GB"/>
              </w:rPr>
              <w:t>Indicator_Lim</w:t>
            </w:r>
            <w:proofErr w:type="spellEnd"/>
          </w:p>
        </w:tc>
        <w:tc>
          <w:tcPr>
            <w:tcW w:w="0" w:type="auto"/>
            <w:vAlign w:val="center"/>
          </w:tcPr>
          <w:p w14:paraId="3A163378" w14:textId="77777777" w:rsidR="00D54FDA" w:rsidRPr="00A27DC6" w:rsidRDefault="00D54FDA" w:rsidP="00D54FDA">
            <w:pPr>
              <w:autoSpaceDE w:val="0"/>
              <w:autoSpaceDN w:val="0"/>
              <w:adjustRightInd w:val="0"/>
              <w:spacing w:after="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1 = Lim, 0 = all others</w:t>
            </w:r>
          </w:p>
        </w:tc>
        <w:tc>
          <w:tcPr>
            <w:tcW w:w="0" w:type="auto"/>
            <w:vAlign w:val="center"/>
          </w:tcPr>
          <w:p w14:paraId="00C15EE9"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-1.22</w:t>
            </w:r>
          </w:p>
        </w:tc>
        <w:tc>
          <w:tcPr>
            <w:tcW w:w="0" w:type="auto"/>
            <w:vAlign w:val="center"/>
          </w:tcPr>
          <w:p w14:paraId="1562BBBB"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-0.27</w:t>
            </w:r>
          </w:p>
        </w:tc>
        <w:tc>
          <w:tcPr>
            <w:tcW w:w="0" w:type="auto"/>
            <w:vAlign w:val="center"/>
          </w:tcPr>
          <w:p w14:paraId="07C8B96C"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0.02</w:t>
            </w:r>
          </w:p>
        </w:tc>
        <w:tc>
          <w:tcPr>
            <w:tcW w:w="0" w:type="auto"/>
            <w:vAlign w:val="center"/>
          </w:tcPr>
          <w:p w14:paraId="3A7E23F6"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1.02</w:t>
            </w:r>
          </w:p>
        </w:tc>
      </w:tr>
      <w:tr w:rsidR="00D54FDA" w:rsidRPr="00A27DC6" w14:paraId="3F779A54" w14:textId="77777777" w:rsidTr="00D54FDA">
        <w:trPr>
          <w:jc w:val="center"/>
        </w:trPr>
        <w:tc>
          <w:tcPr>
            <w:tcW w:w="0" w:type="auto"/>
            <w:vAlign w:val="center"/>
          </w:tcPr>
          <w:p w14:paraId="071929DD"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Indicator_x36_Z</w:t>
            </w:r>
          </w:p>
        </w:tc>
        <w:tc>
          <w:tcPr>
            <w:tcW w:w="0" w:type="auto"/>
            <w:vAlign w:val="center"/>
          </w:tcPr>
          <w:p w14:paraId="6B67AB5F" w14:textId="77777777" w:rsidR="00D54FDA" w:rsidRPr="00A27DC6" w:rsidRDefault="00D54FDA" w:rsidP="00D54FDA">
            <w:pPr>
              <w:autoSpaceDE w:val="0"/>
              <w:autoSpaceDN w:val="0"/>
              <w:adjustRightInd w:val="0"/>
              <w:spacing w:after="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0 = departmental net assets, 1 = other</w:t>
            </w:r>
          </w:p>
        </w:tc>
        <w:tc>
          <w:tcPr>
            <w:tcW w:w="0" w:type="auto"/>
            <w:vAlign w:val="center"/>
          </w:tcPr>
          <w:p w14:paraId="03263C2C"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-1.11</w:t>
            </w:r>
          </w:p>
        </w:tc>
        <w:tc>
          <w:tcPr>
            <w:tcW w:w="0" w:type="auto"/>
            <w:vAlign w:val="center"/>
          </w:tcPr>
          <w:p w14:paraId="6CDF23BF"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-0.27</w:t>
            </w:r>
          </w:p>
        </w:tc>
        <w:tc>
          <w:tcPr>
            <w:tcW w:w="0" w:type="auto"/>
            <w:vAlign w:val="center"/>
          </w:tcPr>
          <w:p w14:paraId="476B4655"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0.03</w:t>
            </w:r>
          </w:p>
        </w:tc>
        <w:tc>
          <w:tcPr>
            <w:tcW w:w="0" w:type="auto"/>
            <w:vAlign w:val="center"/>
          </w:tcPr>
          <w:p w14:paraId="797603AA"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1.15</w:t>
            </w:r>
          </w:p>
        </w:tc>
      </w:tr>
      <w:tr w:rsidR="00D54FDA" w:rsidRPr="00A27DC6" w14:paraId="7C254AD7" w14:textId="77777777" w:rsidTr="00D54FDA">
        <w:trPr>
          <w:jc w:val="center"/>
        </w:trPr>
        <w:tc>
          <w:tcPr>
            <w:tcW w:w="0" w:type="auto"/>
            <w:vAlign w:val="center"/>
          </w:tcPr>
          <w:p w14:paraId="6A684EDF"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x52</w:t>
            </w:r>
          </w:p>
        </w:tc>
        <w:tc>
          <w:tcPr>
            <w:tcW w:w="0" w:type="auto"/>
            <w:vAlign w:val="center"/>
          </w:tcPr>
          <w:p w14:paraId="3EA6B05B" w14:textId="77777777" w:rsidR="00D54FDA" w:rsidRPr="00A27DC6" w:rsidRDefault="00D54FDA" w:rsidP="00D54FDA">
            <w:pPr>
              <w:autoSpaceDE w:val="0"/>
              <w:autoSpaceDN w:val="0"/>
              <w:adjustRightInd w:val="0"/>
              <w:spacing w:after="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 xml:space="preserve">Quality of department's financial reports. </w:t>
            </w:r>
          </w:p>
        </w:tc>
        <w:tc>
          <w:tcPr>
            <w:tcW w:w="0" w:type="auto"/>
            <w:vAlign w:val="center"/>
          </w:tcPr>
          <w:p w14:paraId="1BC869C1"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0.48</w:t>
            </w:r>
          </w:p>
        </w:tc>
        <w:tc>
          <w:tcPr>
            <w:tcW w:w="0" w:type="auto"/>
            <w:vAlign w:val="center"/>
          </w:tcPr>
          <w:p w14:paraId="728DCAA8"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0.24</w:t>
            </w:r>
          </w:p>
        </w:tc>
        <w:tc>
          <w:tcPr>
            <w:tcW w:w="0" w:type="auto"/>
            <w:vAlign w:val="center"/>
          </w:tcPr>
          <w:p w14:paraId="44A47C0D"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0.04</w:t>
            </w:r>
          </w:p>
        </w:tc>
        <w:tc>
          <w:tcPr>
            <w:tcW w:w="0" w:type="auto"/>
            <w:vAlign w:val="center"/>
          </w:tcPr>
          <w:p w14:paraId="7537E3A6" w14:textId="77777777" w:rsidR="00D54FDA" w:rsidRPr="00A27DC6" w:rsidRDefault="00D54FDA" w:rsidP="00D54FDA">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1.14</w:t>
            </w:r>
          </w:p>
        </w:tc>
      </w:tr>
    </w:tbl>
    <w:p w14:paraId="3DB51DE8" w14:textId="77777777" w:rsidR="000218CF" w:rsidRPr="00A27DC6" w:rsidRDefault="000218CF" w:rsidP="00D330AC">
      <w:pPr>
        <w:autoSpaceDE w:val="0"/>
        <w:autoSpaceDN w:val="0"/>
        <w:adjustRightInd w:val="0"/>
        <w:spacing w:after="120" w:line="360" w:lineRule="auto"/>
        <w:jc w:val="both"/>
        <w:rPr>
          <w:rFonts w:ascii="Times New Roman" w:hAnsi="Times New Roman"/>
          <w:i/>
          <w:sz w:val="24"/>
          <w:szCs w:val="24"/>
          <w:lang w:val="en-ZA" w:eastAsia="en-GB"/>
        </w:rPr>
      </w:pPr>
    </w:p>
    <w:p w14:paraId="6849143C" w14:textId="77777777" w:rsidR="00911848" w:rsidRDefault="00911848" w:rsidP="00911848">
      <w:pPr>
        <w:autoSpaceDE w:val="0"/>
        <w:autoSpaceDN w:val="0"/>
        <w:adjustRightInd w:val="0"/>
        <w:spacing w:after="120" w:line="360" w:lineRule="auto"/>
        <w:jc w:val="center"/>
        <w:rPr>
          <w:rFonts w:ascii="Times New Roman" w:hAnsi="Times New Roman"/>
          <w:b/>
          <w:i/>
          <w:noProof/>
          <w:sz w:val="24"/>
          <w:szCs w:val="24"/>
          <w:lang w:val="en-ZA" w:eastAsia="en-ZA"/>
        </w:rPr>
      </w:pPr>
      <w:r w:rsidRPr="00A27DC6">
        <w:rPr>
          <w:rFonts w:ascii="Times New Roman" w:hAnsi="Times New Roman"/>
          <w:noProof/>
          <w:sz w:val="24"/>
          <w:szCs w:val="24"/>
          <w:lang w:eastAsia="en-GB"/>
        </w:rPr>
        <w:drawing>
          <wp:inline distT="0" distB="0" distL="0" distR="0" wp14:anchorId="1541CD7D" wp14:editId="1874F081">
            <wp:extent cx="3867150" cy="1885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backwards.jpg"/>
                    <pic:cNvPicPr/>
                  </pic:nvPicPr>
                  <pic:blipFill>
                    <a:blip r:embed="rId16">
                      <a:extLst>
                        <a:ext uri="{28A0092B-C50C-407E-A947-70E740481C1C}">
                          <a14:useLocalDpi xmlns:a14="http://schemas.microsoft.com/office/drawing/2010/main" val="0"/>
                        </a:ext>
                      </a:extLst>
                    </a:blip>
                    <a:stretch>
                      <a:fillRect/>
                    </a:stretch>
                  </pic:blipFill>
                  <pic:spPr>
                    <a:xfrm>
                      <a:off x="0" y="0"/>
                      <a:ext cx="3867150" cy="1885950"/>
                    </a:xfrm>
                    <a:prstGeom prst="rect">
                      <a:avLst/>
                    </a:prstGeom>
                  </pic:spPr>
                </pic:pic>
              </a:graphicData>
            </a:graphic>
          </wp:inline>
        </w:drawing>
      </w:r>
    </w:p>
    <w:p w14:paraId="569A4286" w14:textId="77777777" w:rsidR="000218CF" w:rsidRPr="00E95DE6" w:rsidRDefault="00976A5C" w:rsidP="00D330AC">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b/>
          <w:i/>
          <w:noProof/>
          <w:sz w:val="24"/>
          <w:szCs w:val="24"/>
          <w:lang w:val="en-ZA" w:eastAsia="en-ZA"/>
        </w:rPr>
        <w:t xml:space="preserve">Figure </w:t>
      </w:r>
      <w:r w:rsidR="005B030B" w:rsidRPr="00E95DE6">
        <w:rPr>
          <w:rFonts w:ascii="Times New Roman" w:hAnsi="Times New Roman"/>
          <w:b/>
          <w:i/>
          <w:noProof/>
          <w:sz w:val="24"/>
          <w:szCs w:val="24"/>
          <w:lang w:val="en-ZA" w:eastAsia="en-ZA"/>
        </w:rPr>
        <w:t>7</w:t>
      </w:r>
      <w:r w:rsidR="000218CF" w:rsidRPr="00E95DE6">
        <w:rPr>
          <w:rFonts w:ascii="Times New Roman" w:hAnsi="Times New Roman"/>
          <w:i/>
          <w:noProof/>
          <w:sz w:val="24"/>
          <w:szCs w:val="24"/>
          <w:lang w:val="en-ZA" w:eastAsia="en-ZA"/>
        </w:rPr>
        <w:t>: Residual plots of the H dataset’s backward and best subset model</w:t>
      </w:r>
      <w:r w:rsidR="00B57563" w:rsidRPr="00E95DE6">
        <w:rPr>
          <w:rFonts w:ascii="Times New Roman" w:hAnsi="Times New Roman"/>
          <w:i/>
          <w:noProof/>
          <w:sz w:val="24"/>
          <w:szCs w:val="24"/>
          <w:lang w:val="en-ZA" w:eastAsia="en-ZA"/>
        </w:rPr>
        <w:t xml:space="preserve"> </w:t>
      </w:r>
      <w:r w:rsidR="00B57563" w:rsidRPr="00E95DE6">
        <w:rPr>
          <w:rFonts w:ascii="Times New Roman" w:hAnsi="Times New Roman"/>
          <w:i/>
          <w:sz w:val="24"/>
          <w:szCs w:val="24"/>
          <w:lang w:eastAsia="en-GB"/>
        </w:rPr>
        <w:t>(SAS output)</w:t>
      </w:r>
    </w:p>
    <w:p w14:paraId="76F6EAC3" w14:textId="77777777" w:rsidR="000218CF" w:rsidRPr="00A27DC6" w:rsidRDefault="000218CF" w:rsidP="00D330AC">
      <w:pPr>
        <w:autoSpaceDE w:val="0"/>
        <w:autoSpaceDN w:val="0"/>
        <w:adjustRightInd w:val="0"/>
        <w:spacing w:after="120" w:line="360" w:lineRule="auto"/>
        <w:jc w:val="both"/>
        <w:rPr>
          <w:rFonts w:ascii="Times New Roman" w:hAnsi="Times New Roman"/>
          <w:noProof/>
          <w:sz w:val="24"/>
          <w:szCs w:val="24"/>
          <w:lang w:val="en-ZA" w:eastAsia="en-ZA"/>
        </w:rPr>
      </w:pPr>
      <w:r w:rsidRPr="00A27DC6">
        <w:rPr>
          <w:rFonts w:ascii="Times New Roman" w:hAnsi="Times New Roman"/>
          <w:noProof/>
          <w:sz w:val="24"/>
          <w:szCs w:val="24"/>
          <w:lang w:val="en-ZA" w:eastAsia="en-ZA"/>
        </w:rPr>
        <w:t>This resulted in the following model:</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gridCol w:w="603"/>
      </w:tblGrid>
      <w:tr w:rsidR="00002F20" w:rsidRPr="00A27DC6" w14:paraId="2971C339" w14:textId="77777777" w:rsidTr="00CA39B8">
        <w:trPr>
          <w:jc w:val="center"/>
        </w:trPr>
        <w:tc>
          <w:tcPr>
            <w:tcW w:w="4674" w:type="pct"/>
            <w:vAlign w:val="center"/>
          </w:tcPr>
          <w:p w14:paraId="7999441B" w14:textId="77777777" w:rsidR="00CA39B8" w:rsidRPr="00A27DC6" w:rsidRDefault="0070111B" w:rsidP="00CA39B8">
            <w:pPr>
              <w:autoSpaceDE w:val="0"/>
              <w:autoSpaceDN w:val="0"/>
              <w:adjustRightInd w:val="0"/>
              <w:spacing w:after="60" w:line="240" w:lineRule="auto"/>
              <w:jc w:val="center"/>
              <w:rPr>
                <w:rFonts w:ascii="Times New Roman" w:hAnsi="Times New Roman"/>
                <w:noProof/>
                <w:sz w:val="24"/>
                <w:szCs w:val="24"/>
              </w:rPr>
            </w:pPr>
            <m:oMathPara>
              <m:oMathParaPr>
                <m:jc m:val="center"/>
              </m:oMathParaPr>
              <m:oMath>
                <m:acc>
                  <m:accPr>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e>
                </m:acc>
                <m:r>
                  <m:rPr>
                    <m:aln/>
                  </m:rPr>
                  <w:rPr>
                    <w:rFonts w:ascii="Cambria Math" w:eastAsiaTheme="minorEastAsia" w:hAnsi="Cambria Math"/>
                    <w:sz w:val="24"/>
                    <w:szCs w:val="24"/>
                  </w:rPr>
                  <m:t>=</m:t>
                </m:r>
                <m:r>
                  <w:rPr>
                    <w:rFonts w:ascii="Cambria Math" w:hAnsi="Cambria Math"/>
                    <w:sz w:val="24"/>
                    <w:szCs w:val="24"/>
                  </w:rPr>
                  <m:t>0.07-2.43</m:t>
                </m:r>
                <m:d>
                  <m:dPr>
                    <m:ctrlPr>
                      <w:rPr>
                        <w:rFonts w:ascii="Cambria Math" w:hAnsi="Cambria Math"/>
                        <w:i/>
                        <w:sz w:val="24"/>
                        <w:szCs w:val="24"/>
                      </w:rPr>
                    </m:ctrlPr>
                  </m:dPr>
                  <m:e>
                    <m:r>
                      <w:rPr>
                        <w:rFonts w:ascii="Cambria Math" w:hAnsi="Cambria Math"/>
                        <w:sz w:val="24"/>
                        <w:szCs w:val="24"/>
                      </w:rPr>
                      <m:t>Indicato</m:t>
                    </m:r>
                    <m:sSub>
                      <m:sSubPr>
                        <m:ctrlPr>
                          <w:rPr>
                            <w:rFonts w:ascii="Cambria Math" w:hAnsi="Cambria Math"/>
                            <w:i/>
                            <w:sz w:val="24"/>
                            <w:szCs w:val="24"/>
                          </w:rPr>
                        </m:ctrlPr>
                      </m:sSubPr>
                      <m:e>
                        <m:r>
                          <w:rPr>
                            <w:rFonts w:ascii="Cambria Math" w:hAnsi="Cambria Math"/>
                            <w:sz w:val="24"/>
                            <w:szCs w:val="24"/>
                          </w:rPr>
                          <m:t>r_KZN</m:t>
                        </m:r>
                      </m:e>
                      <m:sub>
                        <m:r>
                          <w:rPr>
                            <w:rFonts w:ascii="Cambria Math" w:hAnsi="Cambria Math"/>
                            <w:sz w:val="24"/>
                            <w:szCs w:val="24"/>
                          </w:rPr>
                          <m:t>i</m:t>
                        </m:r>
                      </m:sub>
                    </m:sSub>
                  </m:e>
                </m:d>
                <m:r>
                  <w:rPr>
                    <w:rFonts w:ascii="Cambria Math" w:hAnsi="Cambria Math"/>
                    <w:sz w:val="24"/>
                    <w:szCs w:val="24"/>
                  </w:rPr>
                  <m:t>-0.69</m:t>
                </m:r>
                <m:d>
                  <m:dPr>
                    <m:ctrlPr>
                      <w:rPr>
                        <w:rFonts w:ascii="Cambria Math" w:hAnsi="Cambria Math"/>
                        <w:i/>
                        <w:sz w:val="24"/>
                        <w:szCs w:val="24"/>
                      </w:rPr>
                    </m:ctrlPr>
                  </m:dPr>
                  <m:e>
                    <m:r>
                      <w:rPr>
                        <w:rFonts w:ascii="Cambria Math" w:hAnsi="Cambria Math"/>
                        <w:sz w:val="24"/>
                        <w:szCs w:val="24"/>
                      </w:rPr>
                      <m:t>x</m:t>
                    </m:r>
                    <m:sSub>
                      <m:sSubPr>
                        <m:ctrlPr>
                          <w:rPr>
                            <w:rFonts w:ascii="Cambria Math" w:hAnsi="Cambria Math"/>
                            <w:i/>
                            <w:sz w:val="24"/>
                            <w:szCs w:val="24"/>
                          </w:rPr>
                        </m:ctrlPr>
                      </m:sSubPr>
                      <m:e>
                        <m:r>
                          <w:rPr>
                            <w:rFonts w:ascii="Cambria Math" w:hAnsi="Cambria Math"/>
                            <w:sz w:val="24"/>
                            <w:szCs w:val="24"/>
                          </w:rPr>
                          <m:t>27_grouped</m:t>
                        </m:r>
                      </m:e>
                      <m:sub>
                        <m:r>
                          <w:rPr>
                            <w:rFonts w:ascii="Cambria Math" w:hAnsi="Cambria Math"/>
                            <w:sz w:val="24"/>
                            <w:szCs w:val="24"/>
                          </w:rPr>
                          <m:t>i</m:t>
                        </m:r>
                      </m:sub>
                    </m:sSub>
                  </m:e>
                </m:d>
                <m:r>
                  <w:rPr>
                    <w:rFonts w:ascii="Cambria Math" w:hAnsi="Cambria Math"/>
                    <w:sz w:val="24"/>
                    <w:szCs w:val="24"/>
                  </w:rPr>
                  <m:t>-1.22</m:t>
                </m:r>
                <m:d>
                  <m:dPr>
                    <m:ctrlPr>
                      <w:rPr>
                        <w:rFonts w:ascii="Cambria Math" w:hAnsi="Cambria Math"/>
                        <w:i/>
                        <w:sz w:val="24"/>
                        <w:szCs w:val="24"/>
                      </w:rPr>
                    </m:ctrlPr>
                  </m:dPr>
                  <m:e>
                    <m:r>
                      <w:rPr>
                        <w:rFonts w:ascii="Cambria Math" w:hAnsi="Cambria Math"/>
                        <w:sz w:val="24"/>
                        <w:szCs w:val="24"/>
                      </w:rPr>
                      <m:t>Indicato</m:t>
                    </m:r>
                    <m:sSub>
                      <m:sSubPr>
                        <m:ctrlPr>
                          <w:rPr>
                            <w:rFonts w:ascii="Cambria Math" w:hAnsi="Cambria Math"/>
                            <w:i/>
                            <w:sz w:val="24"/>
                            <w:szCs w:val="24"/>
                          </w:rPr>
                        </m:ctrlPr>
                      </m:sSubPr>
                      <m:e>
                        <m:r>
                          <w:rPr>
                            <w:rFonts w:ascii="Cambria Math" w:hAnsi="Cambria Math"/>
                            <w:sz w:val="24"/>
                            <w:szCs w:val="24"/>
                          </w:rPr>
                          <m:t>r_Lim</m:t>
                        </m:r>
                      </m:e>
                      <m:sub>
                        <m:r>
                          <w:rPr>
                            <w:rFonts w:ascii="Cambria Math" w:hAnsi="Cambria Math"/>
                            <w:sz w:val="24"/>
                            <w:szCs w:val="24"/>
                          </w:rPr>
                          <m:t>i</m:t>
                        </m:r>
                      </m:sub>
                    </m:sSub>
                  </m:e>
                </m:d>
              </m:oMath>
            </m:oMathPara>
          </w:p>
          <w:p w14:paraId="07D6B706" w14:textId="77777777" w:rsidR="00002F20" w:rsidRPr="00A27DC6" w:rsidRDefault="00CD2F50" w:rsidP="00D26E79">
            <w:pPr>
              <w:autoSpaceDE w:val="0"/>
              <w:autoSpaceDN w:val="0"/>
              <w:adjustRightInd w:val="0"/>
              <w:spacing w:after="60" w:line="240" w:lineRule="auto"/>
              <w:jc w:val="center"/>
              <w:rPr>
                <w:rFonts w:ascii="Times New Roman" w:hAnsi="Times New Roman"/>
                <w:noProof/>
                <w:sz w:val="24"/>
                <w:szCs w:val="24"/>
              </w:rPr>
            </w:pPr>
            <m:oMath>
              <m:r>
                <w:rPr>
                  <w:rFonts w:ascii="Cambria Math" w:hAnsi="Cambria Math"/>
                  <w:sz w:val="24"/>
                  <w:szCs w:val="24"/>
                </w:rPr>
                <m:t>-1.11(</m:t>
              </m:r>
              <m:sSub>
                <m:sSubPr>
                  <m:ctrlPr>
                    <w:rPr>
                      <w:rFonts w:ascii="Cambria Math" w:hAnsi="Cambria Math"/>
                      <w:i/>
                      <w:sz w:val="24"/>
                      <w:szCs w:val="24"/>
                    </w:rPr>
                  </m:ctrlPr>
                </m:sSubPr>
                <m:e>
                  <m:r>
                    <w:rPr>
                      <w:rFonts w:ascii="Cambria Math" w:hAnsi="Cambria Math"/>
                      <w:sz w:val="24"/>
                      <w:szCs w:val="24"/>
                    </w:rPr>
                    <m:t>Indicator_x36_Zmean</m:t>
                  </m:r>
                </m:e>
                <m:sub>
                  <m:r>
                    <w:rPr>
                      <w:rFonts w:ascii="Cambria Math" w:hAnsi="Cambria Math"/>
                      <w:sz w:val="24"/>
                      <w:szCs w:val="24"/>
                    </w:rPr>
                    <m:t>i</m:t>
                  </m:r>
                </m:sub>
              </m:sSub>
              <m:r>
                <w:rPr>
                  <w:rFonts w:ascii="Cambria Math" w:hAnsi="Cambria Math"/>
                  <w:sz w:val="24"/>
                  <w:szCs w:val="24"/>
                </w:rPr>
                <m:t>)+0.48(</m:t>
              </m:r>
              <m:sSub>
                <m:sSubPr>
                  <m:ctrlPr>
                    <w:rPr>
                      <w:rFonts w:ascii="Cambria Math" w:hAnsi="Cambria Math"/>
                      <w:i/>
                      <w:sz w:val="24"/>
                      <w:szCs w:val="24"/>
                    </w:rPr>
                  </m:ctrlPr>
                </m:sSubPr>
                <m:e>
                  <m:r>
                    <w:rPr>
                      <w:rFonts w:ascii="Cambria Math" w:hAnsi="Cambria Math"/>
                      <w:sz w:val="24"/>
                      <w:szCs w:val="24"/>
                    </w:rPr>
                    <m:t>x52</m:t>
                  </m:r>
                </m:e>
                <m:sub>
                  <m:r>
                    <w:rPr>
                      <w:rFonts w:ascii="Cambria Math" w:hAnsi="Cambria Math"/>
                      <w:sz w:val="24"/>
                      <w:szCs w:val="24"/>
                    </w:rPr>
                    <m:t>i</m:t>
                  </m:r>
                </m:sub>
              </m:sSub>
            </m:oMath>
            <w:r w:rsidR="00002F20" w:rsidRPr="00A27DC6">
              <w:rPr>
                <w:rFonts w:ascii="Times New Roman" w:eastAsia="Times New Roman" w:hAnsi="Times New Roman"/>
                <w:sz w:val="24"/>
                <w:szCs w:val="24"/>
              </w:rPr>
              <w:t>)</w:t>
            </w:r>
          </w:p>
        </w:tc>
        <w:tc>
          <w:tcPr>
            <w:tcW w:w="326" w:type="pct"/>
            <w:vAlign w:val="center"/>
          </w:tcPr>
          <w:p w14:paraId="5338145B" w14:textId="77777777" w:rsidR="00002F20" w:rsidRPr="00A27DC6" w:rsidRDefault="00002F20" w:rsidP="00D330AC">
            <w:pPr>
              <w:autoSpaceDE w:val="0"/>
              <w:autoSpaceDN w:val="0"/>
              <w:adjustRightInd w:val="0"/>
              <w:spacing w:after="120" w:line="360" w:lineRule="auto"/>
              <w:jc w:val="center"/>
              <w:rPr>
                <w:rFonts w:ascii="Times New Roman" w:hAnsi="Times New Roman"/>
                <w:noProof/>
                <w:sz w:val="24"/>
                <w:szCs w:val="24"/>
                <w:lang w:val="en-ZA" w:eastAsia="en-ZA"/>
              </w:rPr>
            </w:pPr>
            <w:r w:rsidRPr="00A27DC6">
              <w:rPr>
                <w:rFonts w:ascii="Times New Roman" w:eastAsiaTheme="minorEastAsia" w:hAnsi="Times New Roman"/>
                <w:sz w:val="24"/>
                <w:szCs w:val="24"/>
              </w:rPr>
              <w:t>(3)</w:t>
            </w:r>
          </w:p>
        </w:tc>
      </w:tr>
    </w:tbl>
    <w:p w14:paraId="0C5B2539" w14:textId="77777777" w:rsidR="00492848" w:rsidRPr="00A27DC6" w:rsidRDefault="00492848" w:rsidP="00CA39B8">
      <w:pPr>
        <w:autoSpaceDE w:val="0"/>
        <w:autoSpaceDN w:val="0"/>
        <w:adjustRightInd w:val="0"/>
        <w:spacing w:before="120" w:after="120" w:line="360" w:lineRule="auto"/>
        <w:jc w:val="both"/>
        <w:rPr>
          <w:rFonts w:ascii="Times New Roman" w:hAnsi="Times New Roman"/>
          <w:sz w:val="24"/>
          <w:szCs w:val="24"/>
          <w:lang w:val="en-ZA" w:eastAsia="en-GB"/>
        </w:rPr>
      </w:pPr>
      <w:proofErr w:type="gramStart"/>
      <w:r w:rsidRPr="00A27DC6">
        <w:rPr>
          <w:rFonts w:ascii="Times New Roman" w:hAnsi="Times New Roman"/>
          <w:sz w:val="24"/>
          <w:szCs w:val="24"/>
          <w:lang w:val="en-ZA" w:eastAsia="en-GB"/>
        </w:rPr>
        <w:t xml:space="preserve">The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00DD3034"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and</w:t>
      </w:r>
      <w:proofErr w:type="gramEnd"/>
      <w:r w:rsidRPr="00A27DC6">
        <w:rPr>
          <w:rFonts w:ascii="Times New Roman" w:hAnsi="Times New Roman"/>
          <w:sz w:val="24"/>
          <w:szCs w:val="24"/>
          <w:lang w:val="en-ZA" w:eastAsia="en-GB"/>
        </w:rPr>
        <w:t xml:space="preserve"> </w:t>
      </w:r>
      <w:proofErr w:type="spellStart"/>
      <w:r w:rsidR="00CB58AD" w:rsidRPr="00A27DC6">
        <w:rPr>
          <w:rFonts w:ascii="Times New Roman" w:hAnsi="Times New Roman"/>
          <w:sz w:val="24"/>
          <w:szCs w:val="24"/>
          <w:lang w:val="en-ZA" w:eastAsia="en-GB"/>
        </w:rPr>
        <w:t>adj</w:t>
      </w:r>
      <w:proofErr w:type="spellEnd"/>
      <w:r w:rsidRPr="00A27DC6">
        <w:rPr>
          <w:rFonts w:ascii="Times New Roman" w:hAnsi="Times New Roman"/>
          <w:sz w:val="24"/>
          <w:szCs w:val="24"/>
          <w:lang w:val="en-ZA" w:eastAsia="en-GB"/>
        </w:rPr>
        <w:t xml:space="preserv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00DD3034"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of this model are marginally higher, at 0.54 and 0.48</w:t>
      </w:r>
      <w:r w:rsidR="00D330AC" w:rsidRPr="00A27DC6">
        <w:rPr>
          <w:rFonts w:ascii="Times New Roman" w:hAnsi="Times New Roman"/>
          <w:sz w:val="24"/>
          <w:szCs w:val="24"/>
          <w:lang w:val="en-ZA" w:eastAsia="en-GB"/>
        </w:rPr>
        <w:t xml:space="preserve"> respectively</w:t>
      </w:r>
      <w:r w:rsidRPr="00A27DC6">
        <w:rPr>
          <w:rFonts w:ascii="Times New Roman" w:hAnsi="Times New Roman"/>
          <w:sz w:val="24"/>
          <w:szCs w:val="24"/>
          <w:lang w:val="en-ZA" w:eastAsia="en-GB"/>
        </w:rPr>
        <w:t>, than the previous</w:t>
      </w:r>
      <w:r w:rsidR="003A2A18"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model</w:t>
      </w:r>
      <w:r w:rsidR="00D330AC" w:rsidRPr="00A27DC6">
        <w:rPr>
          <w:rFonts w:ascii="Times New Roman" w:hAnsi="Times New Roman"/>
          <w:sz w:val="24"/>
          <w:szCs w:val="24"/>
          <w:lang w:val="en-ZA" w:eastAsia="en-GB"/>
        </w:rPr>
        <w:t xml:space="preserve"> values</w:t>
      </w:r>
      <w:r w:rsidRPr="00A27DC6">
        <w:rPr>
          <w:rFonts w:ascii="Times New Roman" w:hAnsi="Times New Roman"/>
          <w:sz w:val="24"/>
          <w:szCs w:val="24"/>
          <w:lang w:val="en-ZA" w:eastAsia="en-GB"/>
        </w:rPr>
        <w:t xml:space="preserve">. This is to be expected since this model includes </w:t>
      </w:r>
      <w:r w:rsidR="007C0E54" w:rsidRPr="00A27DC6">
        <w:rPr>
          <w:rFonts w:ascii="Times New Roman" w:hAnsi="Times New Roman"/>
          <w:sz w:val="24"/>
          <w:szCs w:val="24"/>
          <w:lang w:val="en-ZA" w:eastAsia="en-GB"/>
        </w:rPr>
        <w:t>fi</w:t>
      </w:r>
      <w:r w:rsidRPr="00A27DC6">
        <w:rPr>
          <w:rFonts w:ascii="Times New Roman" w:hAnsi="Times New Roman"/>
          <w:sz w:val="24"/>
          <w:szCs w:val="24"/>
          <w:lang w:val="en-ZA" w:eastAsia="en-GB"/>
        </w:rPr>
        <w:t>ve independent va</w:t>
      </w:r>
      <w:r w:rsidRPr="00A27DC6">
        <w:rPr>
          <w:rFonts w:ascii="Times New Roman" w:hAnsi="Times New Roman"/>
          <w:sz w:val="24"/>
          <w:szCs w:val="24"/>
          <w:lang w:val="en-ZA" w:eastAsia="en-GB"/>
        </w:rPr>
        <w:t>r</w:t>
      </w:r>
      <w:r w:rsidRPr="00A27DC6">
        <w:rPr>
          <w:rFonts w:ascii="Times New Roman" w:hAnsi="Times New Roman"/>
          <w:sz w:val="24"/>
          <w:szCs w:val="24"/>
          <w:lang w:val="en-ZA" w:eastAsia="en-GB"/>
        </w:rPr>
        <w:t>iables as opposed to</w:t>
      </w:r>
      <w:r w:rsidR="007C0E54" w:rsidRPr="00A27DC6">
        <w:rPr>
          <w:rFonts w:ascii="Times New Roman" w:hAnsi="Times New Roman"/>
          <w:sz w:val="24"/>
          <w:szCs w:val="24"/>
          <w:lang w:val="en-ZA" w:eastAsia="en-GB"/>
        </w:rPr>
        <w:t xml:space="preserve"> </w:t>
      </w:r>
      <w:r w:rsidR="00D137D9" w:rsidRPr="00A27DC6">
        <w:rPr>
          <w:rFonts w:ascii="Times New Roman" w:hAnsi="Times New Roman"/>
          <w:sz w:val="24"/>
          <w:szCs w:val="24"/>
          <w:lang w:val="en-ZA" w:eastAsia="en-GB"/>
        </w:rPr>
        <w:t xml:space="preserve">the </w:t>
      </w:r>
      <w:r w:rsidRPr="00A27DC6">
        <w:rPr>
          <w:rFonts w:ascii="Times New Roman" w:hAnsi="Times New Roman"/>
          <w:sz w:val="24"/>
          <w:szCs w:val="24"/>
          <w:lang w:val="en-ZA" w:eastAsia="en-GB"/>
        </w:rPr>
        <w:t xml:space="preserve">four </w:t>
      </w:r>
      <w:r w:rsidR="00D73628" w:rsidRPr="00A27DC6">
        <w:rPr>
          <w:rFonts w:ascii="Times New Roman" w:hAnsi="Times New Roman"/>
          <w:sz w:val="24"/>
          <w:szCs w:val="24"/>
          <w:lang w:val="en-ZA" w:eastAsia="en-GB"/>
        </w:rPr>
        <w:t>of</w:t>
      </w:r>
      <w:r w:rsidR="006A6FF0"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the previous model.</w:t>
      </w:r>
    </w:p>
    <w:p w14:paraId="1FAFA213" w14:textId="77777777" w:rsidR="00492848" w:rsidRPr="00A27DC6" w:rsidRDefault="00492848" w:rsidP="00D330AC">
      <w:pPr>
        <w:autoSpaceDE w:val="0"/>
        <w:autoSpaceDN w:val="0"/>
        <w:adjustRightInd w:val="0"/>
        <w:spacing w:after="120" w:line="360" w:lineRule="auto"/>
        <w:jc w:val="both"/>
        <w:rPr>
          <w:rFonts w:ascii="Times New Roman" w:hAnsi="Times New Roman"/>
          <w:sz w:val="24"/>
          <w:szCs w:val="24"/>
          <w:lang w:val="en-ZA" w:eastAsia="en-GB"/>
        </w:rPr>
      </w:pPr>
      <w:proofErr w:type="spellStart"/>
      <w:r w:rsidRPr="00A27DC6">
        <w:rPr>
          <w:rFonts w:ascii="Times New Roman" w:hAnsi="Times New Roman"/>
          <w:sz w:val="24"/>
          <w:szCs w:val="24"/>
          <w:lang w:val="en-ZA" w:eastAsia="en-GB"/>
        </w:rPr>
        <w:t>Indicator</w:t>
      </w:r>
      <w:r w:rsidR="00D73628" w:rsidRPr="00A27DC6">
        <w:rPr>
          <w:rFonts w:ascii="Times New Roman" w:hAnsi="Times New Roman"/>
          <w:sz w:val="24"/>
          <w:szCs w:val="24"/>
          <w:lang w:val="en-ZA" w:eastAsia="en-GB"/>
        </w:rPr>
        <w:t>_</w:t>
      </w:r>
      <w:r w:rsidRPr="00A27DC6">
        <w:rPr>
          <w:rFonts w:ascii="Times New Roman" w:hAnsi="Times New Roman"/>
          <w:sz w:val="24"/>
          <w:szCs w:val="24"/>
          <w:lang w:val="en-ZA" w:eastAsia="en-GB"/>
        </w:rPr>
        <w:t>KZN</w:t>
      </w:r>
      <w:proofErr w:type="spellEnd"/>
      <w:r w:rsidRPr="00A27DC6">
        <w:rPr>
          <w:rFonts w:ascii="Times New Roman" w:hAnsi="Times New Roman"/>
          <w:sz w:val="24"/>
          <w:szCs w:val="24"/>
          <w:lang w:val="en-ZA" w:eastAsia="en-GB"/>
        </w:rPr>
        <w:t xml:space="preserve"> is the most in</w:t>
      </w:r>
      <w:r w:rsidR="007C0E54" w:rsidRPr="00A27DC6">
        <w:rPr>
          <w:rFonts w:ascii="Times New Roman" w:hAnsi="Times New Roman"/>
          <w:sz w:val="24"/>
          <w:szCs w:val="24"/>
          <w:lang w:val="en-ZA" w:eastAsia="en-GB"/>
        </w:rPr>
        <w:t>fl</w:t>
      </w:r>
      <w:r w:rsidRPr="00A27DC6">
        <w:rPr>
          <w:rFonts w:ascii="Times New Roman" w:hAnsi="Times New Roman"/>
          <w:sz w:val="24"/>
          <w:szCs w:val="24"/>
          <w:lang w:val="en-ZA" w:eastAsia="en-GB"/>
        </w:rPr>
        <w:t>uential variable included in this model as well.</w:t>
      </w:r>
      <w:r w:rsidR="007C0E54"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All t</w:t>
      </w:r>
      <w:r w:rsidR="00870D3D" w:rsidRPr="00A27DC6">
        <w:rPr>
          <w:rFonts w:ascii="Times New Roman" w:hAnsi="Times New Roman"/>
          <w:sz w:val="24"/>
          <w:szCs w:val="24"/>
          <w:lang w:val="en-ZA" w:eastAsia="en-GB"/>
        </w:rPr>
        <w:t>he p-values are below the cut-off</w:t>
      </w:r>
      <w:r w:rsidR="00BE7919" w:rsidRPr="00A27DC6">
        <w:rPr>
          <w:rFonts w:ascii="Times New Roman" w:hAnsi="Times New Roman"/>
          <w:sz w:val="24"/>
          <w:szCs w:val="24"/>
          <w:lang w:val="en-ZA" w:eastAsia="en-GB"/>
        </w:rPr>
        <w:t xml:space="preserve"> of 0.1. The low variance inflation factor</w:t>
      </w:r>
      <w:r w:rsidRPr="00A27DC6">
        <w:rPr>
          <w:rFonts w:ascii="Times New Roman" w:hAnsi="Times New Roman"/>
          <w:sz w:val="24"/>
          <w:szCs w:val="24"/>
          <w:lang w:val="en-ZA" w:eastAsia="en-GB"/>
        </w:rPr>
        <w:t xml:space="preserve">s indicate that no </w:t>
      </w:r>
      <w:proofErr w:type="spellStart"/>
      <w:r w:rsidRPr="00A27DC6">
        <w:rPr>
          <w:rFonts w:ascii="Times New Roman" w:hAnsi="Times New Roman"/>
          <w:sz w:val="24"/>
          <w:szCs w:val="24"/>
          <w:lang w:val="en-ZA" w:eastAsia="en-GB"/>
        </w:rPr>
        <w:t>mu</w:t>
      </w:r>
      <w:r w:rsidRPr="00A27DC6">
        <w:rPr>
          <w:rFonts w:ascii="Times New Roman" w:hAnsi="Times New Roman"/>
          <w:sz w:val="24"/>
          <w:szCs w:val="24"/>
          <w:lang w:val="en-ZA" w:eastAsia="en-GB"/>
        </w:rPr>
        <w:t>l</w:t>
      </w:r>
      <w:r w:rsidRPr="00A27DC6">
        <w:rPr>
          <w:rFonts w:ascii="Times New Roman" w:hAnsi="Times New Roman"/>
          <w:sz w:val="24"/>
          <w:szCs w:val="24"/>
          <w:lang w:val="en-ZA" w:eastAsia="en-GB"/>
        </w:rPr>
        <w:t>ticolinearity</w:t>
      </w:r>
      <w:proofErr w:type="spellEnd"/>
      <w:r w:rsidR="007C0E54" w:rsidRPr="00A27DC6">
        <w:rPr>
          <w:rFonts w:ascii="Times New Roman" w:hAnsi="Times New Roman"/>
          <w:sz w:val="24"/>
          <w:szCs w:val="24"/>
          <w:lang w:val="en-ZA" w:eastAsia="en-GB"/>
        </w:rPr>
        <w:t xml:space="preserve"> exist among the fi</w:t>
      </w:r>
      <w:r w:rsidRPr="00A27DC6">
        <w:rPr>
          <w:rFonts w:ascii="Times New Roman" w:hAnsi="Times New Roman"/>
          <w:sz w:val="24"/>
          <w:szCs w:val="24"/>
          <w:lang w:val="en-ZA" w:eastAsia="en-GB"/>
        </w:rPr>
        <w:t>ve independent variables.</w:t>
      </w:r>
      <w:r w:rsidR="007C0E54" w:rsidRPr="00A27DC6">
        <w:rPr>
          <w:rFonts w:ascii="Times New Roman" w:hAnsi="Times New Roman"/>
          <w:sz w:val="24"/>
          <w:szCs w:val="24"/>
          <w:lang w:val="en-ZA" w:eastAsia="en-GB"/>
        </w:rPr>
        <w:t xml:space="preserve"> </w:t>
      </w:r>
      <w:r w:rsidR="008479F4" w:rsidRPr="00A27DC6">
        <w:rPr>
          <w:rFonts w:ascii="Times New Roman" w:hAnsi="Times New Roman"/>
          <w:sz w:val="24"/>
          <w:szCs w:val="24"/>
          <w:lang w:val="en-ZA" w:eastAsia="en-GB"/>
        </w:rPr>
        <w:t>T</w:t>
      </w:r>
      <w:r w:rsidRPr="00A27DC6">
        <w:rPr>
          <w:rFonts w:ascii="Times New Roman" w:hAnsi="Times New Roman"/>
          <w:sz w:val="24"/>
          <w:szCs w:val="24"/>
          <w:lang w:val="en-ZA" w:eastAsia="en-GB"/>
        </w:rPr>
        <w:t xml:space="preserve">hese </w:t>
      </w:r>
      <w:r w:rsidR="008479F4" w:rsidRPr="00A27DC6">
        <w:rPr>
          <w:rFonts w:ascii="Times New Roman" w:hAnsi="Times New Roman"/>
          <w:sz w:val="24"/>
          <w:szCs w:val="24"/>
          <w:lang w:val="en-ZA" w:eastAsia="en-GB"/>
        </w:rPr>
        <w:t xml:space="preserve">KwaZulu-Natal and Limpopo </w:t>
      </w:r>
      <w:r w:rsidRPr="00A27DC6">
        <w:rPr>
          <w:rFonts w:ascii="Times New Roman" w:hAnsi="Times New Roman"/>
          <w:sz w:val="24"/>
          <w:szCs w:val="24"/>
          <w:lang w:val="en-ZA" w:eastAsia="en-GB"/>
        </w:rPr>
        <w:t xml:space="preserve">provinces' Departments of Health are </w:t>
      </w:r>
      <w:r w:rsidR="008479F4" w:rsidRPr="00A27DC6">
        <w:rPr>
          <w:rFonts w:ascii="Times New Roman" w:hAnsi="Times New Roman"/>
          <w:sz w:val="24"/>
          <w:szCs w:val="24"/>
          <w:lang w:val="en-ZA" w:eastAsia="en-GB"/>
        </w:rPr>
        <w:t xml:space="preserve">indicated as </w:t>
      </w:r>
      <w:r w:rsidRPr="00A27DC6">
        <w:rPr>
          <w:rFonts w:ascii="Times New Roman" w:hAnsi="Times New Roman"/>
          <w:sz w:val="24"/>
          <w:szCs w:val="24"/>
          <w:lang w:val="en-ZA" w:eastAsia="en-GB"/>
        </w:rPr>
        <w:t>better payers than</w:t>
      </w:r>
      <w:r w:rsidR="007C0E54"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the other provinces</w:t>
      </w:r>
      <w:r w:rsidR="008479F4" w:rsidRPr="00A27DC6">
        <w:rPr>
          <w:rFonts w:ascii="Times New Roman" w:hAnsi="Times New Roman"/>
          <w:sz w:val="24"/>
          <w:szCs w:val="24"/>
          <w:lang w:val="en-ZA" w:eastAsia="en-GB"/>
        </w:rPr>
        <w:t>’</w:t>
      </w:r>
      <w:r w:rsidRPr="00A27DC6">
        <w:rPr>
          <w:rFonts w:ascii="Times New Roman" w:hAnsi="Times New Roman"/>
          <w:sz w:val="24"/>
          <w:szCs w:val="24"/>
          <w:lang w:val="en-ZA" w:eastAsia="en-GB"/>
        </w:rPr>
        <w:t>.</w:t>
      </w:r>
      <w:r w:rsidR="00680F45" w:rsidRPr="00A27DC6">
        <w:rPr>
          <w:rFonts w:ascii="Times New Roman" w:hAnsi="Times New Roman"/>
          <w:sz w:val="24"/>
          <w:szCs w:val="24"/>
          <w:lang w:val="en-ZA" w:eastAsia="en-GB"/>
        </w:rPr>
        <w:t xml:space="preserve"> </w:t>
      </w:r>
      <w:r w:rsidR="00F21B89" w:rsidRPr="00A27DC6">
        <w:rPr>
          <w:rFonts w:ascii="Times New Roman" w:hAnsi="Times New Roman"/>
          <w:sz w:val="24"/>
          <w:szCs w:val="24"/>
          <w:lang w:val="en-ZA" w:eastAsia="en-GB"/>
        </w:rPr>
        <w:t>Again, a</w:t>
      </w:r>
      <w:r w:rsidRPr="00A27DC6">
        <w:rPr>
          <w:rFonts w:ascii="Times New Roman" w:hAnsi="Times New Roman"/>
          <w:sz w:val="24"/>
          <w:szCs w:val="24"/>
          <w:lang w:val="en-ZA" w:eastAsia="en-GB"/>
        </w:rPr>
        <w:t xml:space="preserve">s </w:t>
      </w:r>
      <w:r w:rsidR="002C72E7" w:rsidRPr="00A27DC6">
        <w:rPr>
          <w:rFonts w:ascii="Times New Roman" w:hAnsi="Times New Roman"/>
          <w:sz w:val="24"/>
          <w:szCs w:val="24"/>
          <w:lang w:val="en-ZA" w:eastAsia="en-GB"/>
        </w:rPr>
        <w:t>dep</w:t>
      </w:r>
      <w:r w:rsidR="00E143DA" w:rsidRPr="00A27DC6">
        <w:rPr>
          <w:rFonts w:ascii="Times New Roman" w:hAnsi="Times New Roman"/>
          <w:sz w:val="24"/>
          <w:szCs w:val="24"/>
          <w:lang w:val="en-ZA" w:eastAsia="en-GB"/>
        </w:rPr>
        <w:t>artmen</w:t>
      </w:r>
      <w:r w:rsidR="002C72E7" w:rsidRPr="00A27DC6">
        <w:rPr>
          <w:rFonts w:ascii="Times New Roman" w:hAnsi="Times New Roman"/>
          <w:sz w:val="24"/>
          <w:szCs w:val="24"/>
          <w:lang w:val="en-ZA" w:eastAsia="en-GB"/>
        </w:rPr>
        <w:t>t</w:t>
      </w:r>
      <w:r w:rsidR="008479F4" w:rsidRPr="00A27DC6">
        <w:rPr>
          <w:rFonts w:ascii="Times New Roman" w:hAnsi="Times New Roman"/>
          <w:sz w:val="24"/>
          <w:szCs w:val="24"/>
          <w:lang w:val="en-ZA" w:eastAsia="en-GB"/>
        </w:rPr>
        <w:t>al</w:t>
      </w:r>
      <w:r w:rsidR="002C72E7"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annual appropriation of revenue to total</w:t>
      </w:r>
      <w:r w:rsidR="007C0E54" w:rsidRPr="00A27DC6">
        <w:rPr>
          <w:rFonts w:ascii="Times New Roman" w:hAnsi="Times New Roman"/>
          <w:sz w:val="24"/>
          <w:szCs w:val="24"/>
          <w:lang w:val="en-ZA" w:eastAsia="en-GB"/>
        </w:rPr>
        <w:t xml:space="preserve"> </w:t>
      </w:r>
      <w:r w:rsidR="00E143DA" w:rsidRPr="00A27DC6">
        <w:rPr>
          <w:rFonts w:ascii="Times New Roman" w:hAnsi="Times New Roman"/>
          <w:sz w:val="24"/>
          <w:szCs w:val="24"/>
          <w:lang w:val="en-ZA" w:eastAsia="en-GB"/>
        </w:rPr>
        <w:t>department</w:t>
      </w:r>
      <w:r w:rsidR="008479F4" w:rsidRPr="00A27DC6">
        <w:rPr>
          <w:rFonts w:ascii="Times New Roman" w:hAnsi="Times New Roman"/>
          <w:sz w:val="24"/>
          <w:szCs w:val="24"/>
          <w:lang w:val="en-ZA" w:eastAsia="en-GB"/>
        </w:rPr>
        <w:t>al</w:t>
      </w:r>
      <w:r w:rsidR="002C72E7"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revenue </w:t>
      </w:r>
      <w:r w:rsidR="00F21B89" w:rsidRPr="00A27DC6">
        <w:rPr>
          <w:rFonts w:ascii="Times New Roman" w:hAnsi="Times New Roman"/>
          <w:sz w:val="24"/>
          <w:szCs w:val="24"/>
          <w:lang w:val="en-ZA" w:eastAsia="en-GB"/>
        </w:rPr>
        <w:t xml:space="preserve">(x27_grouped) </w:t>
      </w:r>
      <w:r w:rsidRPr="00A27DC6">
        <w:rPr>
          <w:rFonts w:ascii="Times New Roman" w:hAnsi="Times New Roman"/>
          <w:sz w:val="24"/>
          <w:szCs w:val="24"/>
          <w:lang w:val="en-ZA" w:eastAsia="en-GB"/>
        </w:rPr>
        <w:t>increases the payment behaviour of the department improves.</w:t>
      </w:r>
      <w:r w:rsidR="00680F45"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The negative </w:t>
      </w:r>
      <w:r w:rsidRPr="00A27DC6">
        <w:rPr>
          <w:rFonts w:ascii="Times New Roman" w:hAnsi="Times New Roman"/>
          <w:sz w:val="24"/>
          <w:szCs w:val="24"/>
          <w:lang w:val="en-ZA" w:eastAsia="en-GB"/>
        </w:rPr>
        <w:lastRenderedPageBreak/>
        <w:t>parameter estimate of Indicator</w:t>
      </w:r>
      <w:r w:rsidR="00D73628" w:rsidRPr="00A27DC6">
        <w:rPr>
          <w:rFonts w:ascii="Times New Roman" w:hAnsi="Times New Roman"/>
          <w:sz w:val="24"/>
          <w:szCs w:val="24"/>
          <w:lang w:val="en-ZA" w:eastAsia="en-GB"/>
        </w:rPr>
        <w:t>_</w:t>
      </w:r>
      <w:r w:rsidRPr="00A27DC6">
        <w:rPr>
          <w:rFonts w:ascii="Times New Roman" w:hAnsi="Times New Roman"/>
          <w:sz w:val="24"/>
          <w:szCs w:val="24"/>
          <w:lang w:val="en-ZA" w:eastAsia="en-GB"/>
        </w:rPr>
        <w:t>x36</w:t>
      </w:r>
      <w:r w:rsidR="00D73628" w:rsidRPr="00A27DC6">
        <w:rPr>
          <w:rFonts w:ascii="Times New Roman" w:hAnsi="Times New Roman"/>
          <w:sz w:val="24"/>
          <w:szCs w:val="24"/>
          <w:lang w:val="en-ZA" w:eastAsia="en-GB"/>
        </w:rPr>
        <w:t>_</w:t>
      </w:r>
      <w:r w:rsidRPr="00A27DC6">
        <w:rPr>
          <w:rFonts w:ascii="Times New Roman" w:hAnsi="Times New Roman"/>
          <w:sz w:val="24"/>
          <w:szCs w:val="24"/>
          <w:lang w:val="en-ZA" w:eastAsia="en-GB"/>
        </w:rPr>
        <w:t>Z re</w:t>
      </w:r>
      <w:r w:rsidR="007C0E54" w:rsidRPr="00A27DC6">
        <w:rPr>
          <w:rFonts w:ascii="Times New Roman" w:hAnsi="Times New Roman"/>
          <w:sz w:val="24"/>
          <w:szCs w:val="24"/>
          <w:lang w:val="en-ZA" w:eastAsia="en-GB"/>
        </w:rPr>
        <w:t>fl</w:t>
      </w:r>
      <w:r w:rsidRPr="00A27DC6">
        <w:rPr>
          <w:rFonts w:ascii="Times New Roman" w:hAnsi="Times New Roman"/>
          <w:sz w:val="24"/>
          <w:szCs w:val="24"/>
          <w:lang w:val="en-ZA" w:eastAsia="en-GB"/>
        </w:rPr>
        <w:t>ects that departments with net assets are</w:t>
      </w:r>
      <w:r w:rsidR="007C0E54"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better payers than departments without net assets. Generally the existence of net assets, i.e. assets</w:t>
      </w:r>
      <w:r w:rsidR="007C0E54"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exceeds liabilities, indicates good </w:t>
      </w:r>
      <w:r w:rsidR="007C0E54" w:rsidRPr="00A27DC6">
        <w:rPr>
          <w:rFonts w:ascii="Times New Roman" w:hAnsi="Times New Roman"/>
          <w:sz w:val="24"/>
          <w:szCs w:val="24"/>
          <w:lang w:val="en-ZA" w:eastAsia="en-GB"/>
        </w:rPr>
        <w:t>fi</w:t>
      </w:r>
      <w:r w:rsidRPr="00A27DC6">
        <w:rPr>
          <w:rFonts w:ascii="Times New Roman" w:hAnsi="Times New Roman"/>
          <w:sz w:val="24"/>
          <w:szCs w:val="24"/>
          <w:lang w:val="en-ZA" w:eastAsia="en-GB"/>
        </w:rPr>
        <w:t>nancial management and thus departments with net assets will</w:t>
      </w:r>
      <w:r w:rsidR="007C0E54"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be in a better position to do repayments in a timely manner. </w:t>
      </w:r>
      <w:proofErr w:type="spellStart"/>
      <w:r w:rsidRPr="00A27DC6">
        <w:rPr>
          <w:rFonts w:ascii="Times New Roman" w:hAnsi="Times New Roman"/>
          <w:sz w:val="24"/>
          <w:szCs w:val="24"/>
          <w:lang w:val="en-ZA" w:eastAsia="en-GB"/>
        </w:rPr>
        <w:t>AustraliaRatings</w:t>
      </w:r>
      <w:proofErr w:type="spellEnd"/>
      <w:r w:rsidRPr="00A27DC6">
        <w:rPr>
          <w:rFonts w:ascii="Times New Roman" w:hAnsi="Times New Roman"/>
          <w:sz w:val="24"/>
          <w:szCs w:val="24"/>
          <w:lang w:val="en-ZA" w:eastAsia="en-GB"/>
        </w:rPr>
        <w:t xml:space="preserve"> (2014) also review</w:t>
      </w:r>
      <w:r w:rsidR="007C0E54"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assets management as part of their </w:t>
      </w:r>
      <w:r w:rsidR="007C0E54" w:rsidRPr="00A27DC6">
        <w:rPr>
          <w:rFonts w:ascii="Times New Roman" w:hAnsi="Times New Roman"/>
          <w:sz w:val="24"/>
          <w:szCs w:val="24"/>
          <w:lang w:val="en-ZA" w:eastAsia="en-GB"/>
        </w:rPr>
        <w:t>fi</w:t>
      </w:r>
      <w:r w:rsidRPr="00A27DC6">
        <w:rPr>
          <w:rFonts w:ascii="Times New Roman" w:hAnsi="Times New Roman"/>
          <w:sz w:val="24"/>
          <w:szCs w:val="24"/>
          <w:lang w:val="en-ZA" w:eastAsia="en-GB"/>
        </w:rPr>
        <w:t>nancial management strategy assessment.</w:t>
      </w:r>
    </w:p>
    <w:p w14:paraId="2FE96661" w14:textId="77777777" w:rsidR="00492848" w:rsidRPr="00A27DC6" w:rsidRDefault="00492848"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The parameter estimate of 0.48 of x52 (quality of de</w:t>
      </w:r>
      <w:r w:rsidR="007C0E54" w:rsidRPr="00A27DC6">
        <w:rPr>
          <w:rFonts w:ascii="Times New Roman" w:hAnsi="Times New Roman"/>
          <w:sz w:val="24"/>
          <w:szCs w:val="24"/>
          <w:lang w:val="en-ZA" w:eastAsia="en-GB"/>
        </w:rPr>
        <w:t>partment's fi</w:t>
      </w:r>
      <w:r w:rsidRPr="00A27DC6">
        <w:rPr>
          <w:rFonts w:ascii="Times New Roman" w:hAnsi="Times New Roman"/>
          <w:sz w:val="24"/>
          <w:szCs w:val="24"/>
          <w:lang w:val="en-ZA" w:eastAsia="en-GB"/>
        </w:rPr>
        <w:t>nancial reports) shows that as</w:t>
      </w:r>
      <w:r w:rsidR="007C0E54" w:rsidRPr="00A27DC6">
        <w:rPr>
          <w:rFonts w:ascii="Times New Roman" w:hAnsi="Times New Roman"/>
          <w:sz w:val="24"/>
          <w:szCs w:val="24"/>
          <w:lang w:val="en-ZA" w:eastAsia="en-GB"/>
        </w:rPr>
        <w:t xml:space="preserve"> the quality of fi</w:t>
      </w:r>
      <w:r w:rsidRPr="00A27DC6">
        <w:rPr>
          <w:rFonts w:ascii="Times New Roman" w:hAnsi="Times New Roman"/>
          <w:sz w:val="24"/>
          <w:szCs w:val="24"/>
          <w:lang w:val="en-ZA" w:eastAsia="en-GB"/>
        </w:rPr>
        <w:t>nancial reporting worsens the departments payment behaviour also worsens (1 =</w:t>
      </w:r>
      <w:r w:rsidR="003B4203"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clean audit, 2 = </w:t>
      </w:r>
      <w:r w:rsidR="007C0E54" w:rsidRPr="00A27DC6">
        <w:rPr>
          <w:rFonts w:ascii="Times New Roman" w:hAnsi="Times New Roman"/>
          <w:sz w:val="24"/>
          <w:szCs w:val="24"/>
          <w:lang w:val="en-ZA" w:eastAsia="en-GB"/>
        </w:rPr>
        <w:t>financially unqualified audit opinion, 3 = qualifi</w:t>
      </w:r>
      <w:r w:rsidRPr="00A27DC6">
        <w:rPr>
          <w:rFonts w:ascii="Times New Roman" w:hAnsi="Times New Roman"/>
          <w:sz w:val="24"/>
          <w:szCs w:val="24"/>
          <w:lang w:val="en-ZA" w:eastAsia="en-GB"/>
        </w:rPr>
        <w:t>ed audit opinion or 4 = adverse</w:t>
      </w:r>
      <w:r w:rsidR="007C0E54"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audit opinion and discl</w:t>
      </w:r>
      <w:r w:rsidR="007C0E54" w:rsidRPr="00A27DC6">
        <w:rPr>
          <w:rFonts w:ascii="Times New Roman" w:hAnsi="Times New Roman"/>
          <w:sz w:val="24"/>
          <w:szCs w:val="24"/>
          <w:lang w:val="en-ZA" w:eastAsia="en-GB"/>
        </w:rPr>
        <w:t>aimer of audit opinion). Good fi</w:t>
      </w:r>
      <w:r w:rsidRPr="00A27DC6">
        <w:rPr>
          <w:rFonts w:ascii="Times New Roman" w:hAnsi="Times New Roman"/>
          <w:sz w:val="24"/>
          <w:szCs w:val="24"/>
          <w:lang w:val="en-ZA" w:eastAsia="en-GB"/>
        </w:rPr>
        <w:t xml:space="preserve">nancial reporting indicates good </w:t>
      </w:r>
      <w:r w:rsidR="007C0E54" w:rsidRPr="00A27DC6">
        <w:rPr>
          <w:rFonts w:ascii="Times New Roman" w:hAnsi="Times New Roman"/>
          <w:sz w:val="24"/>
          <w:szCs w:val="24"/>
          <w:lang w:val="en-ZA" w:eastAsia="en-GB"/>
        </w:rPr>
        <w:t>fi</w:t>
      </w:r>
      <w:r w:rsidRPr="00A27DC6">
        <w:rPr>
          <w:rFonts w:ascii="Times New Roman" w:hAnsi="Times New Roman"/>
          <w:sz w:val="24"/>
          <w:szCs w:val="24"/>
          <w:lang w:val="en-ZA" w:eastAsia="en-GB"/>
        </w:rPr>
        <w:t>nancial</w:t>
      </w:r>
      <w:r w:rsidR="007C0E54"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management. Three other rating agencies also examine the quality, transpa</w:t>
      </w:r>
      <w:r w:rsidRPr="00A27DC6">
        <w:rPr>
          <w:rFonts w:ascii="Times New Roman" w:hAnsi="Times New Roman"/>
          <w:sz w:val="24"/>
          <w:szCs w:val="24"/>
          <w:lang w:val="en-ZA" w:eastAsia="en-GB"/>
        </w:rPr>
        <w:t>r</w:t>
      </w:r>
      <w:r w:rsidRPr="00A27DC6">
        <w:rPr>
          <w:rFonts w:ascii="Times New Roman" w:hAnsi="Times New Roman"/>
          <w:sz w:val="24"/>
          <w:szCs w:val="24"/>
          <w:lang w:val="en-ZA" w:eastAsia="en-GB"/>
        </w:rPr>
        <w:t>ency, level of detail,</w:t>
      </w:r>
      <w:r w:rsidR="007C0E54"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timeliness, frequency and audit opinion of a subnational's </w:t>
      </w:r>
      <w:r w:rsidR="007C0E54" w:rsidRPr="00A27DC6">
        <w:rPr>
          <w:rFonts w:ascii="Times New Roman" w:hAnsi="Times New Roman"/>
          <w:sz w:val="24"/>
          <w:szCs w:val="24"/>
          <w:lang w:val="en-ZA" w:eastAsia="en-GB"/>
        </w:rPr>
        <w:t>fi</w:t>
      </w:r>
      <w:r w:rsidRPr="00A27DC6">
        <w:rPr>
          <w:rFonts w:ascii="Times New Roman" w:hAnsi="Times New Roman"/>
          <w:sz w:val="24"/>
          <w:szCs w:val="24"/>
          <w:lang w:val="en-ZA" w:eastAsia="en-GB"/>
        </w:rPr>
        <w:t>nancial r</w:t>
      </w:r>
      <w:r w:rsidRPr="00A27DC6">
        <w:rPr>
          <w:rFonts w:ascii="Times New Roman" w:hAnsi="Times New Roman"/>
          <w:sz w:val="24"/>
          <w:szCs w:val="24"/>
          <w:lang w:val="en-ZA" w:eastAsia="en-GB"/>
        </w:rPr>
        <w:t>e</w:t>
      </w:r>
      <w:r w:rsidR="008E310B" w:rsidRPr="00A27DC6">
        <w:rPr>
          <w:rFonts w:ascii="Times New Roman" w:hAnsi="Times New Roman"/>
          <w:sz w:val="24"/>
          <w:szCs w:val="24"/>
          <w:lang w:val="en-ZA" w:eastAsia="en-GB"/>
        </w:rPr>
        <w:t>ports (Moody's 2008, 13 -14; S&amp;P</w:t>
      </w:r>
      <w:r w:rsidR="007C0E54"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2010</w:t>
      </w:r>
      <w:r w:rsidR="008E310B" w:rsidRPr="00A27DC6">
        <w:rPr>
          <w:rFonts w:ascii="Times New Roman" w:hAnsi="Times New Roman"/>
          <w:sz w:val="24"/>
          <w:szCs w:val="24"/>
          <w:lang w:val="en-ZA" w:eastAsia="en-GB"/>
        </w:rPr>
        <w:t>, 23 -</w:t>
      </w:r>
      <w:r w:rsidR="005D54CC" w:rsidRPr="00A27DC6">
        <w:rPr>
          <w:rFonts w:ascii="Times New Roman" w:hAnsi="Times New Roman"/>
          <w:sz w:val="24"/>
          <w:szCs w:val="24"/>
          <w:lang w:val="en-ZA" w:eastAsia="en-GB"/>
        </w:rPr>
        <w:t>24;</w:t>
      </w:r>
      <w:r w:rsidR="008E310B" w:rsidRPr="00A27DC6">
        <w:rPr>
          <w:rFonts w:ascii="Times New Roman" w:hAnsi="Times New Roman"/>
          <w:sz w:val="24"/>
          <w:szCs w:val="24"/>
          <w:lang w:val="en-ZA" w:eastAsia="en-GB"/>
        </w:rPr>
        <w:t xml:space="preserve"> DBRS</w:t>
      </w:r>
      <w:r w:rsidRPr="00A27DC6">
        <w:rPr>
          <w:rFonts w:ascii="Times New Roman" w:hAnsi="Times New Roman"/>
          <w:sz w:val="24"/>
          <w:szCs w:val="24"/>
          <w:lang w:val="en-ZA" w:eastAsia="en-GB"/>
        </w:rPr>
        <w:t xml:space="preserve"> 2011</w:t>
      </w:r>
      <w:r w:rsidR="00680F45" w:rsidRPr="00A27DC6">
        <w:rPr>
          <w:rFonts w:ascii="Times New Roman" w:hAnsi="Times New Roman"/>
          <w:sz w:val="24"/>
          <w:szCs w:val="24"/>
          <w:lang w:eastAsia="en-GB"/>
        </w:rPr>
        <w:t>:</w:t>
      </w:r>
      <w:r w:rsidR="008E310B" w:rsidRPr="00A27DC6">
        <w:rPr>
          <w:rFonts w:ascii="Times New Roman" w:hAnsi="Times New Roman"/>
          <w:sz w:val="24"/>
          <w:szCs w:val="24"/>
          <w:lang w:val="en-ZA" w:eastAsia="en-GB"/>
        </w:rPr>
        <w:t>10</w:t>
      </w:r>
      <w:r w:rsidRPr="00A27DC6">
        <w:rPr>
          <w:rFonts w:ascii="Times New Roman" w:hAnsi="Times New Roman"/>
          <w:sz w:val="24"/>
          <w:szCs w:val="24"/>
          <w:lang w:val="en-ZA" w:eastAsia="en-GB"/>
        </w:rPr>
        <w:t>).</w:t>
      </w:r>
    </w:p>
    <w:p w14:paraId="280968E9" w14:textId="77777777" w:rsidR="007C0E54" w:rsidRPr="00E95DE6" w:rsidRDefault="007C0E54" w:rsidP="00D330AC">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val="en-ZA" w:eastAsia="en-GB"/>
        </w:rPr>
        <w:t xml:space="preserve">Figure </w:t>
      </w:r>
      <w:r w:rsidR="005B030B" w:rsidRPr="00E95DE6">
        <w:rPr>
          <w:rFonts w:ascii="Times New Roman" w:hAnsi="Times New Roman"/>
          <w:sz w:val="24"/>
          <w:szCs w:val="24"/>
          <w:lang w:val="en-ZA" w:eastAsia="en-GB"/>
        </w:rPr>
        <w:t>7</w:t>
      </w:r>
      <w:r w:rsidRPr="00E95DE6">
        <w:rPr>
          <w:rFonts w:ascii="Times New Roman" w:hAnsi="Times New Roman"/>
          <w:sz w:val="24"/>
          <w:szCs w:val="24"/>
          <w:lang w:val="en-ZA" w:eastAsia="en-GB"/>
        </w:rPr>
        <w:t xml:space="preserve"> </w:t>
      </w:r>
      <w:r w:rsidR="00D70A4E" w:rsidRPr="00E95DE6">
        <w:rPr>
          <w:rFonts w:ascii="Times New Roman" w:hAnsi="Times New Roman"/>
          <w:sz w:val="24"/>
          <w:szCs w:val="24"/>
          <w:lang w:val="en-ZA" w:eastAsia="en-GB"/>
        </w:rPr>
        <w:t xml:space="preserve">indicates </w:t>
      </w:r>
      <w:r w:rsidRPr="00E95DE6">
        <w:rPr>
          <w:rFonts w:ascii="Times New Roman" w:hAnsi="Times New Roman"/>
          <w:sz w:val="24"/>
          <w:szCs w:val="24"/>
          <w:lang w:val="en-ZA" w:eastAsia="en-GB"/>
        </w:rPr>
        <w:t>that this model adheres to underlying linear</w:t>
      </w:r>
      <w:r w:rsidR="003A2A18" w:rsidRPr="00E95DE6">
        <w:rPr>
          <w:rFonts w:ascii="Times New Roman" w:hAnsi="Times New Roman"/>
          <w:sz w:val="24"/>
          <w:szCs w:val="24"/>
          <w:lang w:val="en-ZA" w:eastAsia="en-GB"/>
        </w:rPr>
        <w:t xml:space="preserve"> </w:t>
      </w:r>
      <w:r w:rsidRPr="00E95DE6">
        <w:rPr>
          <w:rFonts w:ascii="Times New Roman" w:hAnsi="Times New Roman"/>
          <w:sz w:val="24"/>
          <w:szCs w:val="24"/>
          <w:lang w:val="en-ZA" w:eastAsia="en-GB"/>
        </w:rPr>
        <w:t>regression modelling</w:t>
      </w:r>
      <w:r w:rsidR="00D70A4E" w:rsidRPr="00E95DE6">
        <w:rPr>
          <w:rFonts w:ascii="Times New Roman" w:hAnsi="Times New Roman"/>
          <w:sz w:val="24"/>
          <w:szCs w:val="24"/>
          <w:lang w:val="en-ZA" w:eastAsia="en-GB"/>
        </w:rPr>
        <w:t xml:space="preserve"> assum</w:t>
      </w:r>
      <w:r w:rsidR="00D70A4E" w:rsidRPr="00E95DE6">
        <w:rPr>
          <w:rFonts w:ascii="Times New Roman" w:hAnsi="Times New Roman"/>
          <w:sz w:val="24"/>
          <w:szCs w:val="24"/>
          <w:lang w:val="en-ZA" w:eastAsia="en-GB"/>
        </w:rPr>
        <w:t>p</w:t>
      </w:r>
      <w:r w:rsidR="00D70A4E" w:rsidRPr="00E95DE6">
        <w:rPr>
          <w:rFonts w:ascii="Times New Roman" w:hAnsi="Times New Roman"/>
          <w:sz w:val="24"/>
          <w:szCs w:val="24"/>
          <w:lang w:val="en-ZA" w:eastAsia="en-GB"/>
        </w:rPr>
        <w:t>tions</w:t>
      </w:r>
      <w:r w:rsidRPr="00E95DE6">
        <w:rPr>
          <w:rFonts w:ascii="Times New Roman" w:hAnsi="Times New Roman"/>
          <w:sz w:val="24"/>
          <w:szCs w:val="24"/>
          <w:lang w:val="en-ZA" w:eastAsia="en-GB"/>
        </w:rPr>
        <w:t>.</w:t>
      </w:r>
    </w:p>
    <w:p w14:paraId="0C0A8C0A" w14:textId="23944CD5" w:rsidR="00800978" w:rsidRPr="00A246F4" w:rsidRDefault="00800978" w:rsidP="00D330AC">
      <w:pPr>
        <w:autoSpaceDE w:val="0"/>
        <w:autoSpaceDN w:val="0"/>
        <w:adjustRightInd w:val="0"/>
        <w:spacing w:after="120" w:line="360" w:lineRule="auto"/>
        <w:jc w:val="both"/>
        <w:rPr>
          <w:rFonts w:ascii="Times New Roman" w:hAnsi="Times New Roman"/>
          <w:b/>
          <w:sz w:val="24"/>
          <w:szCs w:val="24"/>
          <w:lang w:val="en-ZA" w:eastAsia="en-GB"/>
        </w:rPr>
      </w:pPr>
      <w:r w:rsidRPr="00A246F4">
        <w:rPr>
          <w:rFonts w:ascii="Times New Roman" w:hAnsi="Times New Roman"/>
          <w:b/>
          <w:sz w:val="24"/>
          <w:szCs w:val="24"/>
          <w:lang w:val="en-ZA" w:eastAsia="en-GB"/>
        </w:rPr>
        <w:t>3.3</w:t>
      </w:r>
      <w:r w:rsidR="007B780C">
        <w:rPr>
          <w:rFonts w:ascii="Times New Roman" w:hAnsi="Times New Roman"/>
          <w:b/>
          <w:sz w:val="24"/>
          <w:szCs w:val="24"/>
          <w:lang w:val="en-ZA" w:eastAsia="en-GB"/>
        </w:rPr>
        <w:t xml:space="preserve"> </w:t>
      </w:r>
      <w:r w:rsidRPr="00A246F4">
        <w:rPr>
          <w:rFonts w:ascii="Times New Roman" w:hAnsi="Times New Roman"/>
          <w:b/>
          <w:sz w:val="24"/>
          <w:szCs w:val="24"/>
          <w:lang w:val="en-ZA" w:eastAsia="en-GB"/>
        </w:rPr>
        <w:t xml:space="preserve">Summary </w:t>
      </w:r>
    </w:p>
    <w:p w14:paraId="0BAB0380" w14:textId="77777777" w:rsidR="00800978" w:rsidRPr="00E95DE6" w:rsidRDefault="00800978" w:rsidP="00800978">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val="en-ZA" w:eastAsia="en-GB"/>
        </w:rPr>
        <w:t>Section 3 documented the methodology used to develop the linear regression models, or payment behaviour models, as well as the results of the models developed using the two d</w:t>
      </w:r>
      <w:r w:rsidRPr="00E95DE6">
        <w:rPr>
          <w:rFonts w:ascii="Times New Roman" w:hAnsi="Times New Roman"/>
          <w:sz w:val="24"/>
          <w:szCs w:val="24"/>
          <w:lang w:val="en-ZA" w:eastAsia="en-GB"/>
        </w:rPr>
        <w:t>a</w:t>
      </w:r>
      <w:r w:rsidRPr="00E95DE6">
        <w:rPr>
          <w:rFonts w:ascii="Times New Roman" w:hAnsi="Times New Roman"/>
          <w:sz w:val="24"/>
          <w:szCs w:val="24"/>
          <w:lang w:val="en-ZA" w:eastAsia="en-GB"/>
        </w:rPr>
        <w:t xml:space="preserve">tasets. Attention was given to the dependent and independent variables used. The resulting linear regression models were payment behaviour models which can be used to derive the 30% quantitative part of a final ranking or credit rating. </w:t>
      </w:r>
    </w:p>
    <w:p w14:paraId="3AB1EAE4" w14:textId="77777777" w:rsidR="00800978" w:rsidRPr="00E95DE6" w:rsidRDefault="00800978" w:rsidP="00800978">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val="en-ZA" w:eastAsia="en-GB"/>
        </w:rPr>
        <w:t xml:space="preserve">The linear regression models were developed in three steps. Firstly, variable clustering was performed to deal with </w:t>
      </w:r>
      <w:proofErr w:type="spellStart"/>
      <w:r w:rsidRPr="00E95DE6">
        <w:rPr>
          <w:rFonts w:ascii="Times New Roman" w:hAnsi="Times New Roman"/>
          <w:sz w:val="24"/>
          <w:szCs w:val="24"/>
          <w:lang w:val="en-ZA" w:eastAsia="en-GB"/>
        </w:rPr>
        <w:t>multicolinearity</w:t>
      </w:r>
      <w:proofErr w:type="spellEnd"/>
      <w:r w:rsidRPr="00E95DE6">
        <w:rPr>
          <w:rFonts w:ascii="Times New Roman" w:hAnsi="Times New Roman"/>
          <w:sz w:val="24"/>
          <w:szCs w:val="24"/>
          <w:lang w:val="en-ZA" w:eastAsia="en-GB"/>
        </w:rPr>
        <w:t xml:space="preserve"> among the independent variables. Then irrelevant i</w:t>
      </w:r>
      <w:r w:rsidRPr="00E95DE6">
        <w:rPr>
          <w:rFonts w:ascii="Times New Roman" w:hAnsi="Times New Roman"/>
          <w:sz w:val="24"/>
          <w:szCs w:val="24"/>
          <w:lang w:val="en-ZA" w:eastAsia="en-GB"/>
        </w:rPr>
        <w:t>n</w:t>
      </w:r>
      <w:r w:rsidRPr="00E95DE6">
        <w:rPr>
          <w:rFonts w:ascii="Times New Roman" w:hAnsi="Times New Roman"/>
          <w:sz w:val="24"/>
          <w:szCs w:val="24"/>
          <w:lang w:val="en-ZA" w:eastAsia="en-GB"/>
        </w:rPr>
        <w:t xml:space="preserve">dependent variables were dealt with by using scatterplots of Spearman's correlation vs. </w:t>
      </w:r>
      <w:proofErr w:type="spellStart"/>
      <w:r w:rsidRPr="00E95DE6">
        <w:rPr>
          <w:rFonts w:ascii="Times New Roman" w:hAnsi="Times New Roman"/>
          <w:sz w:val="24"/>
          <w:szCs w:val="24"/>
          <w:lang w:val="en-ZA" w:eastAsia="en-GB"/>
        </w:rPr>
        <w:t>Hoeffding's</w:t>
      </w:r>
      <w:proofErr w:type="spellEnd"/>
      <w:r w:rsidRPr="00E95DE6">
        <w:rPr>
          <w:rFonts w:ascii="Times New Roman" w:hAnsi="Times New Roman"/>
          <w:sz w:val="24"/>
          <w:szCs w:val="24"/>
          <w:lang w:val="en-ZA" w:eastAsia="en-GB"/>
        </w:rPr>
        <w:t xml:space="preserve"> D ranks. Lastly, linear regression modelling based on four different variable s</w:t>
      </w:r>
      <w:r w:rsidRPr="00E95DE6">
        <w:rPr>
          <w:rFonts w:ascii="Times New Roman" w:hAnsi="Times New Roman"/>
          <w:sz w:val="24"/>
          <w:szCs w:val="24"/>
          <w:lang w:val="en-ZA" w:eastAsia="en-GB"/>
        </w:rPr>
        <w:t>e</w:t>
      </w:r>
      <w:r w:rsidRPr="00E95DE6">
        <w:rPr>
          <w:rFonts w:ascii="Times New Roman" w:hAnsi="Times New Roman"/>
          <w:sz w:val="24"/>
          <w:szCs w:val="24"/>
          <w:lang w:val="en-ZA" w:eastAsia="en-GB"/>
        </w:rPr>
        <w:t xml:space="preserve">lection techniques was used to develop the payment behaviour models. </w:t>
      </w:r>
    </w:p>
    <w:p w14:paraId="568CF8CE" w14:textId="77777777" w:rsidR="00800978" w:rsidRPr="00E95DE6" w:rsidRDefault="00800978" w:rsidP="00800978">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val="en-ZA" w:eastAsia="en-GB"/>
        </w:rPr>
        <w:t>The aim of the models developed was to rank South African subnationals in terms of e</w:t>
      </w:r>
      <w:r w:rsidRPr="00E95DE6">
        <w:rPr>
          <w:rFonts w:ascii="Times New Roman" w:hAnsi="Times New Roman"/>
          <w:sz w:val="24"/>
          <w:szCs w:val="24"/>
          <w:lang w:val="en-ZA" w:eastAsia="en-GB"/>
        </w:rPr>
        <w:t>x</w:t>
      </w:r>
      <w:r w:rsidRPr="00E95DE6">
        <w:rPr>
          <w:rFonts w:ascii="Times New Roman" w:hAnsi="Times New Roman"/>
          <w:sz w:val="24"/>
          <w:szCs w:val="24"/>
          <w:lang w:val="en-ZA" w:eastAsia="en-GB"/>
        </w:rPr>
        <w:t xml:space="preserve">pected future payment behaviour based on quantitative information. </w:t>
      </w:r>
    </w:p>
    <w:p w14:paraId="7931D7B7" w14:textId="77777777" w:rsidR="005F485C" w:rsidRPr="00E95DE6" w:rsidRDefault="005F485C" w:rsidP="00D330AC">
      <w:pPr>
        <w:pStyle w:val="ListParagraph"/>
        <w:numPr>
          <w:ilvl w:val="0"/>
          <w:numId w:val="2"/>
        </w:numPr>
        <w:autoSpaceDE w:val="0"/>
        <w:autoSpaceDN w:val="0"/>
        <w:adjustRightInd w:val="0"/>
        <w:spacing w:after="120" w:line="360" w:lineRule="auto"/>
        <w:ind w:left="567" w:hanging="567"/>
        <w:contextualSpacing w:val="0"/>
        <w:jc w:val="both"/>
        <w:rPr>
          <w:rFonts w:ascii="Times New Roman" w:hAnsi="Times New Roman"/>
          <w:b/>
          <w:sz w:val="24"/>
          <w:szCs w:val="24"/>
          <w:lang w:eastAsia="en-GB"/>
        </w:rPr>
      </w:pPr>
      <w:r w:rsidRPr="00E95DE6">
        <w:rPr>
          <w:rFonts w:ascii="Times New Roman" w:hAnsi="Times New Roman"/>
          <w:b/>
          <w:sz w:val="24"/>
          <w:szCs w:val="24"/>
          <w:lang w:eastAsia="en-GB"/>
        </w:rPr>
        <w:t>Model advancements</w:t>
      </w:r>
    </w:p>
    <w:p w14:paraId="082D825E" w14:textId="77777777" w:rsidR="004F2931" w:rsidRPr="00A27DC6" w:rsidRDefault="004F2931"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 xml:space="preserve">This section investigates whether certain model advancements can improve the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005365F3"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values of the linear regression models presented previously.</w:t>
      </w:r>
    </w:p>
    <w:p w14:paraId="54EEFF6D" w14:textId="77777777" w:rsidR="001E6156" w:rsidRPr="00A27DC6" w:rsidRDefault="004F2931"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lastRenderedPageBreak/>
        <w:t>In order to improve the linear regression models</w:t>
      </w:r>
      <w:r w:rsidR="00A962F3" w:rsidRPr="00A27DC6">
        <w:rPr>
          <w:rFonts w:ascii="Times New Roman" w:hAnsi="Times New Roman"/>
          <w:sz w:val="24"/>
          <w:szCs w:val="24"/>
          <w:lang w:val="en-ZA" w:eastAsia="en-GB"/>
        </w:rPr>
        <w:t>, three</w:t>
      </w:r>
      <w:r w:rsidRPr="00A27DC6">
        <w:rPr>
          <w:rFonts w:ascii="Times New Roman" w:hAnsi="Times New Roman"/>
          <w:sz w:val="24"/>
          <w:szCs w:val="24"/>
          <w:lang w:val="en-ZA" w:eastAsia="en-GB"/>
        </w:rPr>
        <w:t xml:space="preserve"> advancements methods were invest</w:t>
      </w:r>
      <w:r w:rsidRPr="00A27DC6">
        <w:rPr>
          <w:rFonts w:ascii="Times New Roman" w:hAnsi="Times New Roman"/>
          <w:sz w:val="24"/>
          <w:szCs w:val="24"/>
          <w:lang w:val="en-ZA" w:eastAsia="en-GB"/>
        </w:rPr>
        <w:t>i</w:t>
      </w:r>
      <w:r w:rsidRPr="00A27DC6">
        <w:rPr>
          <w:rFonts w:ascii="Times New Roman" w:hAnsi="Times New Roman"/>
          <w:sz w:val="24"/>
          <w:szCs w:val="24"/>
          <w:lang w:val="en-ZA" w:eastAsia="en-GB"/>
        </w:rPr>
        <w:t>gated</w:t>
      </w:r>
      <w:r w:rsidR="00A962F3" w:rsidRPr="00A27DC6">
        <w:rPr>
          <w:rFonts w:ascii="Times New Roman" w:hAnsi="Times New Roman"/>
          <w:sz w:val="24"/>
          <w:szCs w:val="24"/>
          <w:lang w:val="en-ZA" w:eastAsia="en-GB"/>
        </w:rPr>
        <w:t>,</w:t>
      </w:r>
      <w:r w:rsidRPr="00A27DC6">
        <w:rPr>
          <w:rFonts w:ascii="Times New Roman" w:hAnsi="Times New Roman"/>
          <w:sz w:val="24"/>
          <w:szCs w:val="24"/>
          <w:lang w:val="en-ZA" w:eastAsia="en-GB"/>
        </w:rPr>
        <w:t xml:space="preserve"> namely using subject knowledge as a variable selection method, including interactions between the independent variables in the models and excluding outliers from the data</w:t>
      </w:r>
      <w:r w:rsidR="00A962F3" w:rsidRPr="00A27DC6">
        <w:rPr>
          <w:rFonts w:ascii="Times New Roman" w:hAnsi="Times New Roman"/>
          <w:sz w:val="24"/>
          <w:szCs w:val="24"/>
          <w:lang w:val="en-ZA" w:eastAsia="en-GB"/>
        </w:rPr>
        <w:t>sets</w:t>
      </w:r>
      <w:r w:rsidRPr="00A27DC6">
        <w:rPr>
          <w:rFonts w:ascii="Times New Roman" w:hAnsi="Times New Roman"/>
          <w:sz w:val="24"/>
          <w:szCs w:val="24"/>
          <w:lang w:val="en-ZA" w:eastAsia="en-GB"/>
        </w:rPr>
        <w:t>. These methods were only applied to the linear regression models that resulted from the ste</w:t>
      </w:r>
      <w:r w:rsidRPr="00A27DC6">
        <w:rPr>
          <w:rFonts w:ascii="Times New Roman" w:hAnsi="Times New Roman"/>
          <w:sz w:val="24"/>
          <w:szCs w:val="24"/>
          <w:lang w:val="en-ZA" w:eastAsia="en-GB"/>
        </w:rPr>
        <w:t>p</w:t>
      </w:r>
      <w:r w:rsidRPr="00A27DC6">
        <w:rPr>
          <w:rFonts w:ascii="Times New Roman" w:hAnsi="Times New Roman"/>
          <w:sz w:val="24"/>
          <w:szCs w:val="24"/>
          <w:lang w:val="en-ZA" w:eastAsia="en-GB"/>
        </w:rPr>
        <w:t>wise variable selection procedure.</w:t>
      </w:r>
      <w:r w:rsidR="0032575D" w:rsidRPr="00A27DC6" w:rsidDel="0032575D">
        <w:rPr>
          <w:rFonts w:ascii="Times New Roman" w:hAnsi="Times New Roman"/>
          <w:sz w:val="24"/>
          <w:szCs w:val="24"/>
          <w:lang w:val="en-ZA" w:eastAsia="en-GB"/>
        </w:rPr>
        <w:t xml:space="preserve"> </w:t>
      </w:r>
    </w:p>
    <w:p w14:paraId="6FC9EA09" w14:textId="77777777" w:rsidR="00AF37C3" w:rsidRPr="00A27DC6" w:rsidRDefault="00AF37C3" w:rsidP="00D330AC">
      <w:pPr>
        <w:pStyle w:val="ListParagraph"/>
        <w:numPr>
          <w:ilvl w:val="1"/>
          <w:numId w:val="2"/>
        </w:numPr>
        <w:autoSpaceDE w:val="0"/>
        <w:autoSpaceDN w:val="0"/>
        <w:adjustRightInd w:val="0"/>
        <w:spacing w:after="120" w:line="360" w:lineRule="auto"/>
        <w:ind w:left="567" w:hanging="567"/>
        <w:contextualSpacing w:val="0"/>
        <w:rPr>
          <w:rFonts w:ascii="Times New Roman" w:hAnsi="Times New Roman"/>
          <w:b/>
          <w:sz w:val="24"/>
          <w:szCs w:val="24"/>
          <w:lang w:val="en-ZA" w:eastAsia="en-GB"/>
        </w:rPr>
      </w:pPr>
      <w:r w:rsidRPr="00A27DC6">
        <w:rPr>
          <w:rFonts w:ascii="Times New Roman" w:hAnsi="Times New Roman"/>
          <w:b/>
          <w:sz w:val="24"/>
          <w:szCs w:val="24"/>
          <w:lang w:val="en-ZA" w:eastAsia="en-GB"/>
        </w:rPr>
        <w:t>Health with time dataset (HT)</w:t>
      </w:r>
    </w:p>
    <w:p w14:paraId="30245B9F" w14:textId="77777777" w:rsidR="007029BE" w:rsidRPr="00A27DC6" w:rsidRDefault="00870D3D"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 xml:space="preserve">The results of </w:t>
      </w:r>
      <w:r w:rsidR="004804C8" w:rsidRPr="00A27DC6">
        <w:rPr>
          <w:rFonts w:ascii="Times New Roman" w:hAnsi="Times New Roman"/>
          <w:sz w:val="24"/>
          <w:szCs w:val="24"/>
          <w:lang w:val="en-ZA" w:eastAsia="en-GB"/>
        </w:rPr>
        <w:t xml:space="preserve">using subject knowledge as a variable selection method, </w:t>
      </w:r>
      <w:r w:rsidR="008016C1" w:rsidRPr="00A27DC6">
        <w:rPr>
          <w:rFonts w:ascii="Times New Roman" w:hAnsi="Times New Roman"/>
          <w:sz w:val="24"/>
          <w:szCs w:val="24"/>
          <w:lang w:val="en-ZA" w:eastAsia="en-GB"/>
        </w:rPr>
        <w:t>outlier and interaction testing of the HT dataset are presented next.</w:t>
      </w:r>
    </w:p>
    <w:p w14:paraId="7DDBC271" w14:textId="77777777" w:rsidR="007029BE" w:rsidRPr="00A27DC6" w:rsidRDefault="007029BE" w:rsidP="00D330AC">
      <w:pPr>
        <w:autoSpaceDE w:val="0"/>
        <w:autoSpaceDN w:val="0"/>
        <w:adjustRightInd w:val="0"/>
        <w:spacing w:after="120" w:line="360" w:lineRule="auto"/>
        <w:jc w:val="both"/>
        <w:rPr>
          <w:rFonts w:ascii="Times New Roman" w:hAnsi="Times New Roman"/>
          <w:b/>
          <w:i/>
          <w:sz w:val="24"/>
          <w:szCs w:val="24"/>
          <w:lang w:val="en-ZA" w:eastAsia="en-GB"/>
        </w:rPr>
      </w:pPr>
      <w:r w:rsidRPr="00A27DC6">
        <w:rPr>
          <w:rFonts w:ascii="Times New Roman" w:hAnsi="Times New Roman"/>
          <w:b/>
          <w:i/>
          <w:sz w:val="24"/>
          <w:szCs w:val="24"/>
          <w:lang w:val="en-ZA" w:eastAsia="en-GB"/>
        </w:rPr>
        <w:t>Subject knowledge as variable selection method</w:t>
      </w:r>
    </w:p>
    <w:p w14:paraId="72BF6787" w14:textId="77777777" w:rsidR="00F57A2E" w:rsidRPr="00A27DC6" w:rsidRDefault="00F57A2E"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The four variable selection techniques discussed in the previous section are based on the st</w:t>
      </w:r>
      <w:r w:rsidRPr="00A27DC6">
        <w:rPr>
          <w:rFonts w:ascii="Times New Roman" w:hAnsi="Times New Roman"/>
          <w:sz w:val="24"/>
          <w:szCs w:val="24"/>
          <w:lang w:val="en-ZA" w:eastAsia="en-GB"/>
        </w:rPr>
        <w:t>a</w:t>
      </w:r>
      <w:r w:rsidRPr="00A27DC6">
        <w:rPr>
          <w:rFonts w:ascii="Times New Roman" w:hAnsi="Times New Roman"/>
          <w:sz w:val="24"/>
          <w:szCs w:val="24"/>
          <w:lang w:val="en-ZA" w:eastAsia="en-GB"/>
        </w:rPr>
        <w:t>tistical properties of the independent variables. In other words, variables were selected based on their predictive power (measured in terms of significance levels) with regard to the d</w:t>
      </w:r>
      <w:r w:rsidRPr="00A27DC6">
        <w:rPr>
          <w:rFonts w:ascii="Times New Roman" w:hAnsi="Times New Roman"/>
          <w:sz w:val="24"/>
          <w:szCs w:val="24"/>
          <w:lang w:val="en-ZA" w:eastAsia="en-GB"/>
        </w:rPr>
        <w:t>e</w:t>
      </w:r>
      <w:r w:rsidRPr="00A27DC6">
        <w:rPr>
          <w:rFonts w:ascii="Times New Roman" w:hAnsi="Times New Roman"/>
          <w:sz w:val="24"/>
          <w:szCs w:val="24"/>
          <w:lang w:val="en-ZA" w:eastAsia="en-GB"/>
        </w:rPr>
        <w:t>pendent variable. Alternatively, variables selection can be done by manually entering some independent variables selected by the researcher based on past wo</w:t>
      </w:r>
      <w:r w:rsidR="00D1285D" w:rsidRPr="00A27DC6">
        <w:rPr>
          <w:rFonts w:ascii="Times New Roman" w:hAnsi="Times New Roman"/>
          <w:sz w:val="24"/>
          <w:szCs w:val="24"/>
          <w:lang w:val="en-ZA" w:eastAsia="en-GB"/>
        </w:rPr>
        <w:t xml:space="preserve">rk or subject knowledge (Field </w:t>
      </w:r>
      <w:r w:rsidRPr="00A27DC6">
        <w:rPr>
          <w:rFonts w:ascii="Times New Roman" w:hAnsi="Times New Roman"/>
          <w:sz w:val="24"/>
          <w:szCs w:val="24"/>
          <w:lang w:val="en-ZA" w:eastAsia="en-GB"/>
        </w:rPr>
        <w:t>2005</w:t>
      </w:r>
      <w:r w:rsidR="00680F45" w:rsidRPr="00A27DC6">
        <w:rPr>
          <w:rFonts w:ascii="Times New Roman" w:hAnsi="Times New Roman"/>
          <w:sz w:val="24"/>
          <w:szCs w:val="24"/>
          <w:lang w:eastAsia="en-GB"/>
        </w:rPr>
        <w:t>:</w:t>
      </w:r>
      <w:r w:rsidR="00D1285D" w:rsidRPr="00A27DC6">
        <w:rPr>
          <w:rFonts w:ascii="Times New Roman" w:hAnsi="Times New Roman"/>
          <w:sz w:val="24"/>
          <w:szCs w:val="24"/>
          <w:lang w:val="en-ZA" w:eastAsia="en-GB"/>
        </w:rPr>
        <w:t>161</w:t>
      </w:r>
      <w:r w:rsidR="00680F45" w:rsidRPr="00A27DC6">
        <w:rPr>
          <w:rFonts w:ascii="Times New Roman" w:hAnsi="Times New Roman"/>
          <w:sz w:val="24"/>
          <w:szCs w:val="24"/>
          <w:lang w:val="en-ZA" w:eastAsia="en-GB"/>
        </w:rPr>
        <w:t xml:space="preserve"> and </w:t>
      </w:r>
      <w:r w:rsidR="00D1285D" w:rsidRPr="00A27DC6">
        <w:rPr>
          <w:rFonts w:ascii="Times New Roman" w:hAnsi="Times New Roman"/>
          <w:sz w:val="24"/>
          <w:szCs w:val="24"/>
          <w:lang w:val="en-ZA" w:eastAsia="en-GB"/>
        </w:rPr>
        <w:t>Osborne</w:t>
      </w:r>
      <w:r w:rsidRPr="00A27DC6">
        <w:rPr>
          <w:rFonts w:ascii="Times New Roman" w:hAnsi="Times New Roman"/>
          <w:sz w:val="24"/>
          <w:szCs w:val="24"/>
          <w:lang w:val="en-ZA" w:eastAsia="en-GB"/>
        </w:rPr>
        <w:t xml:space="preserve"> 2008</w:t>
      </w:r>
      <w:r w:rsidR="00680F45" w:rsidRPr="00A27DC6">
        <w:rPr>
          <w:rFonts w:ascii="Times New Roman" w:hAnsi="Times New Roman"/>
          <w:sz w:val="24"/>
          <w:szCs w:val="24"/>
          <w:lang w:eastAsia="en-GB"/>
        </w:rPr>
        <w:t>:</w:t>
      </w:r>
      <w:r w:rsidR="000E1AD9" w:rsidRPr="00A27DC6">
        <w:rPr>
          <w:rFonts w:ascii="Times New Roman" w:hAnsi="Times New Roman"/>
          <w:sz w:val="24"/>
          <w:szCs w:val="24"/>
          <w:lang w:val="en-ZA" w:eastAsia="en-GB"/>
        </w:rPr>
        <w:t>301</w:t>
      </w:r>
      <w:r w:rsidRPr="00A27DC6">
        <w:rPr>
          <w:rFonts w:ascii="Times New Roman" w:hAnsi="Times New Roman"/>
          <w:sz w:val="24"/>
          <w:szCs w:val="24"/>
          <w:lang w:val="en-ZA" w:eastAsia="en-GB"/>
        </w:rPr>
        <w:t>).</w:t>
      </w:r>
    </w:p>
    <w:p w14:paraId="33F39743" w14:textId="77777777" w:rsidR="00F57A2E" w:rsidRPr="00A27DC6" w:rsidRDefault="00F57A2E"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 xml:space="preserve">Thus the model advancement method investigated in this case was ensuring that independent variables from all four broad factors </w:t>
      </w:r>
      <w:r w:rsidR="0032575D" w:rsidRPr="00A27DC6">
        <w:rPr>
          <w:rFonts w:ascii="Times New Roman" w:hAnsi="Times New Roman"/>
          <w:sz w:val="24"/>
          <w:szCs w:val="24"/>
          <w:lang w:val="en-ZA" w:eastAsia="en-GB"/>
        </w:rPr>
        <w:t xml:space="preserve">identified by the literature </w:t>
      </w:r>
      <w:r w:rsidRPr="00A27DC6">
        <w:rPr>
          <w:rFonts w:ascii="Times New Roman" w:hAnsi="Times New Roman"/>
          <w:sz w:val="24"/>
          <w:szCs w:val="24"/>
          <w:lang w:val="en-ZA" w:eastAsia="en-GB"/>
        </w:rPr>
        <w:t>were included in the stepwise models.</w:t>
      </w:r>
      <w:r w:rsidR="005365F3"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Although this did result in a</w:t>
      </w:r>
      <w:r w:rsidR="00435DF9" w:rsidRPr="00A27DC6">
        <w:rPr>
          <w:rFonts w:ascii="Times New Roman" w:hAnsi="Times New Roman"/>
          <w:sz w:val="24"/>
          <w:szCs w:val="24"/>
          <w:lang w:val="en-ZA" w:eastAsia="en-GB"/>
        </w:rPr>
        <w:t>n</w:t>
      </w:r>
      <w:r w:rsidRPr="00A27DC6">
        <w:rPr>
          <w:rFonts w:ascii="Times New Roman" w:hAnsi="Times New Roman"/>
          <w:sz w:val="24"/>
          <w:szCs w:val="24"/>
          <w:lang w:val="en-ZA" w:eastAsia="en-GB"/>
        </w:rPr>
        <w:t xml:space="preserve"> improvement of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Pr="00A27DC6">
        <w:rPr>
          <w:rFonts w:ascii="Times New Roman" w:hAnsi="Times New Roman"/>
          <w:sz w:val="24"/>
          <w:szCs w:val="24"/>
          <w:lang w:val="en-ZA" w:eastAsia="en-GB"/>
        </w:rPr>
        <w:t xml:space="preserve"> </w:t>
      </w:r>
      <w:r w:rsidR="00435DF9" w:rsidRPr="00A27DC6">
        <w:rPr>
          <w:rFonts w:ascii="Times New Roman" w:hAnsi="Times New Roman"/>
          <w:sz w:val="24"/>
          <w:szCs w:val="24"/>
          <w:lang w:val="en-ZA" w:eastAsia="en-GB"/>
        </w:rPr>
        <w:t xml:space="preserve">from </w:t>
      </w:r>
      <w:r w:rsidRPr="00A27DC6">
        <w:rPr>
          <w:rFonts w:ascii="Times New Roman" w:hAnsi="Times New Roman"/>
          <w:sz w:val="24"/>
          <w:szCs w:val="24"/>
          <w:lang w:val="en-ZA" w:eastAsia="en-GB"/>
        </w:rPr>
        <w:t xml:space="preserve">0.51 to 0.53, this </w:t>
      </w:r>
      <w:r w:rsidR="0032575D" w:rsidRPr="00A27DC6">
        <w:rPr>
          <w:rFonts w:ascii="Times New Roman" w:hAnsi="Times New Roman"/>
          <w:sz w:val="24"/>
          <w:szCs w:val="24"/>
          <w:lang w:val="en-ZA" w:eastAsia="en-GB"/>
        </w:rPr>
        <w:t>improv</w:t>
      </w:r>
      <w:r w:rsidR="0032575D" w:rsidRPr="00A27DC6">
        <w:rPr>
          <w:rFonts w:ascii="Times New Roman" w:hAnsi="Times New Roman"/>
          <w:sz w:val="24"/>
          <w:szCs w:val="24"/>
          <w:lang w:val="en-ZA" w:eastAsia="en-GB"/>
        </w:rPr>
        <w:t>e</w:t>
      </w:r>
      <w:r w:rsidR="0032575D" w:rsidRPr="00A27DC6">
        <w:rPr>
          <w:rFonts w:ascii="Times New Roman" w:hAnsi="Times New Roman"/>
          <w:sz w:val="24"/>
          <w:szCs w:val="24"/>
          <w:lang w:val="en-ZA" w:eastAsia="en-GB"/>
        </w:rPr>
        <w:t xml:space="preserve">ment </w:t>
      </w:r>
      <w:r w:rsidR="00435DF9" w:rsidRPr="00A27DC6">
        <w:rPr>
          <w:rFonts w:ascii="Times New Roman" w:hAnsi="Times New Roman"/>
          <w:sz w:val="24"/>
          <w:szCs w:val="24"/>
          <w:lang w:val="en-ZA" w:eastAsia="en-GB"/>
        </w:rPr>
        <w:t xml:space="preserve">should </w:t>
      </w:r>
      <w:r w:rsidRPr="00A27DC6">
        <w:rPr>
          <w:rFonts w:ascii="Times New Roman" w:hAnsi="Times New Roman"/>
          <w:sz w:val="24"/>
          <w:szCs w:val="24"/>
          <w:lang w:val="en-ZA" w:eastAsia="en-GB"/>
        </w:rPr>
        <w:t xml:space="preserve">be tested </w:t>
      </w:r>
      <w:r w:rsidR="008479F4" w:rsidRPr="00A27DC6">
        <w:rPr>
          <w:rFonts w:ascii="Times New Roman" w:hAnsi="Times New Roman"/>
          <w:sz w:val="24"/>
          <w:szCs w:val="24"/>
          <w:lang w:val="en-ZA" w:eastAsia="en-GB"/>
        </w:rPr>
        <w:t xml:space="preserve">in terms of </w:t>
      </w:r>
      <w:r w:rsidRPr="00A27DC6">
        <w:rPr>
          <w:rFonts w:ascii="Times New Roman" w:hAnsi="Times New Roman"/>
          <w:sz w:val="24"/>
          <w:szCs w:val="24"/>
          <w:lang w:val="en-ZA" w:eastAsia="en-GB"/>
        </w:rPr>
        <w:t>prediction accuracy</w:t>
      </w:r>
      <w:r w:rsidR="00A764C5" w:rsidRPr="00A27DC6">
        <w:rPr>
          <w:rFonts w:ascii="Times New Roman" w:hAnsi="Times New Roman"/>
          <w:sz w:val="24"/>
          <w:szCs w:val="24"/>
          <w:lang w:val="en-ZA" w:eastAsia="en-GB"/>
        </w:rPr>
        <w:t xml:space="preserve"> (see ideas for future research)</w:t>
      </w:r>
      <w:r w:rsidRPr="00A27DC6">
        <w:rPr>
          <w:rFonts w:ascii="Times New Roman" w:hAnsi="Times New Roman"/>
          <w:sz w:val="24"/>
          <w:szCs w:val="24"/>
          <w:lang w:val="en-ZA" w:eastAsia="en-GB"/>
        </w:rPr>
        <w:t>.</w:t>
      </w:r>
    </w:p>
    <w:p w14:paraId="22FEAA80" w14:textId="77777777" w:rsidR="007029BE" w:rsidRPr="00A27DC6" w:rsidRDefault="007029BE" w:rsidP="00D330AC">
      <w:pPr>
        <w:autoSpaceDE w:val="0"/>
        <w:autoSpaceDN w:val="0"/>
        <w:adjustRightInd w:val="0"/>
        <w:spacing w:after="120" w:line="360" w:lineRule="auto"/>
        <w:jc w:val="both"/>
        <w:rPr>
          <w:rFonts w:ascii="Times New Roman" w:hAnsi="Times New Roman"/>
          <w:b/>
          <w:i/>
          <w:sz w:val="24"/>
          <w:szCs w:val="24"/>
          <w:lang w:val="en-ZA" w:eastAsia="en-GB"/>
        </w:rPr>
      </w:pPr>
      <w:r w:rsidRPr="00A27DC6">
        <w:rPr>
          <w:rFonts w:ascii="Times New Roman" w:hAnsi="Times New Roman"/>
          <w:b/>
          <w:i/>
          <w:sz w:val="24"/>
          <w:szCs w:val="24"/>
          <w:lang w:val="en-ZA" w:eastAsia="en-GB"/>
        </w:rPr>
        <w:t>Outliers</w:t>
      </w:r>
    </w:p>
    <w:p w14:paraId="1EDFBD14" w14:textId="77777777" w:rsidR="00E90D46" w:rsidRPr="00A27DC6" w:rsidRDefault="00E90D46"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The treatment of outliers depends on the reason for the resulting outlier. If it is due to an error during the data capturing phase it should be corrected or deleted from the dataset. If the outl</w:t>
      </w:r>
      <w:r w:rsidRPr="00A27DC6">
        <w:rPr>
          <w:rFonts w:ascii="Times New Roman" w:hAnsi="Times New Roman"/>
          <w:sz w:val="24"/>
          <w:szCs w:val="24"/>
          <w:lang w:val="en-ZA" w:eastAsia="en-GB"/>
        </w:rPr>
        <w:t>i</w:t>
      </w:r>
      <w:r w:rsidRPr="00A27DC6">
        <w:rPr>
          <w:rFonts w:ascii="Times New Roman" w:hAnsi="Times New Roman"/>
          <w:sz w:val="24"/>
          <w:szCs w:val="24"/>
          <w:lang w:val="en-ZA" w:eastAsia="en-GB"/>
        </w:rPr>
        <w:t>er is valid, but is explainable by an exceptional situation, it should only be deleted if the there are no independent variables in the model that can explain the exceptional situation. If there is no explanation available for an outlier, the analyses should be done with the outlier inclu</w:t>
      </w:r>
      <w:r w:rsidRPr="00A27DC6">
        <w:rPr>
          <w:rFonts w:ascii="Times New Roman" w:hAnsi="Times New Roman"/>
          <w:sz w:val="24"/>
          <w:szCs w:val="24"/>
          <w:lang w:val="en-ZA" w:eastAsia="en-GB"/>
        </w:rPr>
        <w:t>d</w:t>
      </w:r>
      <w:r w:rsidRPr="00A27DC6">
        <w:rPr>
          <w:rFonts w:ascii="Times New Roman" w:hAnsi="Times New Roman"/>
          <w:sz w:val="24"/>
          <w:szCs w:val="24"/>
          <w:lang w:val="en-ZA" w:eastAsia="en-GB"/>
        </w:rPr>
        <w:t xml:space="preserve">ed and excluded since neither the inclusion or exclusion can be warranted (Hair et al., 2006). </w:t>
      </w:r>
    </w:p>
    <w:p w14:paraId="0865742C" w14:textId="77777777" w:rsidR="00E90D46" w:rsidRPr="00A27DC6" w:rsidRDefault="00E90D46"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Identified outliers were treated in two ways</w:t>
      </w:r>
      <w:r w:rsidR="006A6FF0" w:rsidRPr="00A27DC6">
        <w:rPr>
          <w:rFonts w:ascii="Times New Roman" w:hAnsi="Times New Roman"/>
          <w:sz w:val="24"/>
          <w:szCs w:val="24"/>
          <w:lang w:val="en-ZA" w:eastAsia="en-GB"/>
        </w:rPr>
        <w:t>. F</w:t>
      </w:r>
      <w:r w:rsidRPr="00A27DC6">
        <w:rPr>
          <w:rFonts w:ascii="Times New Roman" w:hAnsi="Times New Roman"/>
          <w:sz w:val="24"/>
          <w:szCs w:val="24"/>
          <w:lang w:val="en-ZA" w:eastAsia="en-GB"/>
        </w:rPr>
        <w:t xml:space="preserve">irstly, </w:t>
      </w:r>
      <w:r w:rsidR="006A6FF0" w:rsidRPr="00A27DC6">
        <w:rPr>
          <w:rFonts w:ascii="Times New Roman" w:hAnsi="Times New Roman"/>
          <w:sz w:val="24"/>
          <w:szCs w:val="24"/>
          <w:lang w:val="en-ZA" w:eastAsia="en-GB"/>
        </w:rPr>
        <w:t xml:space="preserve">they </w:t>
      </w:r>
      <w:r w:rsidRPr="00A27DC6">
        <w:rPr>
          <w:rFonts w:ascii="Times New Roman" w:hAnsi="Times New Roman"/>
          <w:sz w:val="24"/>
          <w:szCs w:val="24"/>
          <w:lang w:val="en-ZA" w:eastAsia="en-GB"/>
        </w:rPr>
        <w:t>were investigated during the data compilation phase as well as in the model building phase. If these outliers were caused by data capturing errors, they were corrected. If they involved special circumstances, they were left unchanged.</w:t>
      </w:r>
    </w:p>
    <w:p w14:paraId="37266F89" w14:textId="77777777" w:rsidR="00F57A2E" w:rsidRPr="00A27DC6" w:rsidRDefault="00E90D46"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lastRenderedPageBreak/>
        <w:t>Secondly, during the model advancement phase</w:t>
      </w:r>
      <w:r w:rsidR="006A6FF0"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the M Estimation and </w:t>
      </w:r>
      <w:r w:rsidR="007745D8" w:rsidRPr="00A27DC6">
        <w:rPr>
          <w:rFonts w:ascii="Times New Roman" w:hAnsi="Times New Roman"/>
          <w:sz w:val="24"/>
          <w:szCs w:val="24"/>
        </w:rPr>
        <w:t>least trimmed squares</w:t>
      </w:r>
      <w:r w:rsidR="007745D8"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LTS</w:t>
      </w:r>
      <w:r w:rsidR="007745D8" w:rsidRPr="00A27DC6">
        <w:rPr>
          <w:rStyle w:val="CommentReference"/>
          <w:rFonts w:ascii="Times New Roman" w:hAnsi="Times New Roman"/>
          <w:sz w:val="24"/>
          <w:szCs w:val="24"/>
        </w:rPr>
        <w:t xml:space="preserve">) </w:t>
      </w:r>
      <w:r w:rsidR="007745D8" w:rsidRPr="00A27DC6">
        <w:rPr>
          <w:rFonts w:ascii="Times New Roman" w:hAnsi="Times New Roman"/>
          <w:sz w:val="24"/>
          <w:szCs w:val="24"/>
          <w:lang w:val="en-ZA" w:eastAsia="en-GB"/>
        </w:rPr>
        <w:t>pr</w:t>
      </w:r>
      <w:r w:rsidRPr="00A27DC6">
        <w:rPr>
          <w:rFonts w:ascii="Times New Roman" w:hAnsi="Times New Roman"/>
          <w:sz w:val="24"/>
          <w:szCs w:val="24"/>
          <w:lang w:val="en-ZA" w:eastAsia="en-GB"/>
        </w:rPr>
        <w:t>ocedures of the SAS Institute Inc. (2011) software were used to identify outliers. The M Estimation procedure focuses on outliers in the dependent variable and the L</w:t>
      </w:r>
      <w:r w:rsidR="007745D8" w:rsidRPr="00A27DC6">
        <w:rPr>
          <w:rFonts w:ascii="Times New Roman" w:hAnsi="Times New Roman"/>
          <w:sz w:val="24"/>
          <w:szCs w:val="24"/>
          <w:lang w:val="en-ZA" w:eastAsia="en-GB"/>
        </w:rPr>
        <w:t>TS</w:t>
      </w:r>
      <w:r w:rsidRPr="00A27DC6">
        <w:rPr>
          <w:rFonts w:ascii="Times New Roman" w:hAnsi="Times New Roman"/>
          <w:sz w:val="24"/>
          <w:szCs w:val="24"/>
          <w:lang w:val="en-ZA" w:eastAsia="en-GB"/>
        </w:rPr>
        <w:t xml:space="preserve"> procedure on outliers in the independent variables. Since no reason to delete these data could be found models were developed with the outliers included and excluded. The results of the models including the identified outliers were documented in Section 3 and the results of the models excluding outliers are presented in this section. Note that the process followed for models e</w:t>
      </w:r>
      <w:r w:rsidRPr="00A27DC6">
        <w:rPr>
          <w:rFonts w:ascii="Times New Roman" w:hAnsi="Times New Roman"/>
          <w:sz w:val="24"/>
          <w:szCs w:val="24"/>
          <w:lang w:val="en-ZA" w:eastAsia="en-GB"/>
        </w:rPr>
        <w:t>x</w:t>
      </w:r>
      <w:r w:rsidRPr="00A27DC6">
        <w:rPr>
          <w:rFonts w:ascii="Times New Roman" w:hAnsi="Times New Roman"/>
          <w:sz w:val="24"/>
          <w:szCs w:val="24"/>
          <w:lang w:val="en-ZA" w:eastAsia="en-GB"/>
        </w:rPr>
        <w:t>cluding outliers were as follow</w:t>
      </w:r>
      <w:r w:rsidR="00155E42" w:rsidRPr="00A27DC6">
        <w:rPr>
          <w:rFonts w:ascii="Times New Roman" w:hAnsi="Times New Roman"/>
          <w:sz w:val="24"/>
          <w:szCs w:val="24"/>
          <w:lang w:val="en-ZA" w:eastAsia="en-GB"/>
        </w:rPr>
        <w:t>s</w:t>
      </w:r>
      <w:r w:rsidRPr="00A27DC6">
        <w:rPr>
          <w:rFonts w:ascii="Times New Roman" w:hAnsi="Times New Roman"/>
          <w:sz w:val="24"/>
          <w:szCs w:val="24"/>
          <w:lang w:val="en-ZA" w:eastAsia="en-GB"/>
        </w:rPr>
        <w:t xml:space="preserve">: once outliers were identified </w:t>
      </w:r>
      <w:r w:rsidR="00B7116E" w:rsidRPr="00A27DC6">
        <w:rPr>
          <w:rFonts w:ascii="Times New Roman" w:hAnsi="Times New Roman"/>
          <w:sz w:val="24"/>
          <w:szCs w:val="24"/>
          <w:lang w:val="en-ZA" w:eastAsia="en-GB"/>
        </w:rPr>
        <w:t xml:space="preserve">they </w:t>
      </w:r>
      <w:r w:rsidRPr="00A27DC6">
        <w:rPr>
          <w:rFonts w:ascii="Times New Roman" w:hAnsi="Times New Roman"/>
          <w:sz w:val="24"/>
          <w:szCs w:val="24"/>
          <w:lang w:val="en-ZA" w:eastAsia="en-GB"/>
        </w:rPr>
        <w:t xml:space="preserve">were </w:t>
      </w:r>
      <w:r w:rsidR="00155E42" w:rsidRPr="00A27DC6">
        <w:rPr>
          <w:rFonts w:ascii="Times New Roman" w:hAnsi="Times New Roman"/>
          <w:sz w:val="24"/>
          <w:szCs w:val="24"/>
          <w:lang w:val="en-ZA" w:eastAsia="en-GB"/>
        </w:rPr>
        <w:t xml:space="preserve">deleted </w:t>
      </w:r>
      <w:r w:rsidRPr="00A27DC6">
        <w:rPr>
          <w:rFonts w:ascii="Times New Roman" w:hAnsi="Times New Roman"/>
          <w:sz w:val="24"/>
          <w:szCs w:val="24"/>
          <w:lang w:val="en-ZA" w:eastAsia="en-GB"/>
        </w:rPr>
        <w:t>from the d</w:t>
      </w:r>
      <w:r w:rsidRPr="00A27DC6">
        <w:rPr>
          <w:rFonts w:ascii="Times New Roman" w:hAnsi="Times New Roman"/>
          <w:sz w:val="24"/>
          <w:szCs w:val="24"/>
          <w:lang w:val="en-ZA" w:eastAsia="en-GB"/>
        </w:rPr>
        <w:t>a</w:t>
      </w:r>
      <w:r w:rsidRPr="00A27DC6">
        <w:rPr>
          <w:rFonts w:ascii="Times New Roman" w:hAnsi="Times New Roman"/>
          <w:sz w:val="24"/>
          <w:szCs w:val="24"/>
          <w:lang w:val="en-ZA" w:eastAsia="en-GB"/>
        </w:rPr>
        <w:t>ta</w:t>
      </w:r>
      <w:r w:rsidR="00155E42" w:rsidRPr="00A27DC6">
        <w:rPr>
          <w:rFonts w:ascii="Times New Roman" w:hAnsi="Times New Roman"/>
          <w:sz w:val="24"/>
          <w:szCs w:val="24"/>
          <w:lang w:val="en-ZA" w:eastAsia="en-GB"/>
        </w:rPr>
        <w:t>sets</w:t>
      </w:r>
      <w:r w:rsidR="006A6FF0"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and parameter estimates were recalculated.</w:t>
      </w:r>
    </w:p>
    <w:p w14:paraId="5891B369" w14:textId="77777777" w:rsidR="00F57A2E" w:rsidRPr="00A27DC6" w:rsidRDefault="00F57A2E"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 xml:space="preserve">The effect of the </w:t>
      </w:r>
      <w:r w:rsidR="00B7116E" w:rsidRPr="00A27DC6">
        <w:rPr>
          <w:rFonts w:ascii="Times New Roman" w:hAnsi="Times New Roman"/>
          <w:sz w:val="24"/>
          <w:szCs w:val="24"/>
          <w:lang w:val="en-ZA" w:eastAsia="en-GB"/>
        </w:rPr>
        <w:t>outlier omission</w:t>
      </w:r>
      <w:r w:rsidRPr="00A27DC6">
        <w:rPr>
          <w:rFonts w:ascii="Times New Roman" w:hAnsi="Times New Roman"/>
          <w:sz w:val="24"/>
          <w:szCs w:val="24"/>
          <w:lang w:val="en-ZA" w:eastAsia="en-GB"/>
        </w:rPr>
        <w:t xml:space="preserve"> on parameter estimates </w:t>
      </w:r>
      <w:r w:rsidR="00B7116E" w:rsidRPr="00A27DC6">
        <w:rPr>
          <w:rFonts w:ascii="Times New Roman" w:hAnsi="Times New Roman"/>
          <w:sz w:val="24"/>
          <w:szCs w:val="24"/>
          <w:lang w:val="en-ZA" w:eastAsia="en-GB"/>
        </w:rPr>
        <w:t xml:space="preserve">must </w:t>
      </w:r>
      <w:r w:rsidRPr="00A27DC6">
        <w:rPr>
          <w:rFonts w:ascii="Times New Roman" w:hAnsi="Times New Roman"/>
          <w:sz w:val="24"/>
          <w:szCs w:val="24"/>
          <w:lang w:val="en-ZA" w:eastAsia="en-GB"/>
        </w:rPr>
        <w:t xml:space="preserve">be assessed once parameter estimates have been recalculated. Similar parameter estimates resulted </w:t>
      </w:r>
      <w:r w:rsidR="00B7116E" w:rsidRPr="00A27DC6">
        <w:rPr>
          <w:rFonts w:ascii="Times New Roman" w:hAnsi="Times New Roman"/>
          <w:sz w:val="24"/>
          <w:szCs w:val="24"/>
          <w:lang w:val="en-ZA" w:eastAsia="en-GB"/>
        </w:rPr>
        <w:t xml:space="preserve">from </w:t>
      </w:r>
      <w:r w:rsidRPr="00A27DC6">
        <w:rPr>
          <w:rFonts w:ascii="Times New Roman" w:hAnsi="Times New Roman"/>
          <w:sz w:val="24"/>
          <w:szCs w:val="24"/>
          <w:lang w:val="en-ZA" w:eastAsia="en-GB"/>
        </w:rPr>
        <w:t>these cases.</w:t>
      </w:r>
    </w:p>
    <w:p w14:paraId="689C9869" w14:textId="77777777" w:rsidR="007029BE" w:rsidRPr="00A27DC6" w:rsidRDefault="007029BE" w:rsidP="00D330AC">
      <w:pPr>
        <w:autoSpaceDE w:val="0"/>
        <w:autoSpaceDN w:val="0"/>
        <w:adjustRightInd w:val="0"/>
        <w:spacing w:after="120" w:line="360" w:lineRule="auto"/>
        <w:jc w:val="both"/>
        <w:rPr>
          <w:rFonts w:ascii="Times New Roman" w:hAnsi="Times New Roman"/>
          <w:b/>
          <w:i/>
          <w:sz w:val="24"/>
          <w:szCs w:val="24"/>
          <w:lang w:val="en-ZA" w:eastAsia="en-GB"/>
        </w:rPr>
      </w:pPr>
      <w:r w:rsidRPr="00A27DC6">
        <w:rPr>
          <w:rFonts w:ascii="Times New Roman" w:hAnsi="Times New Roman"/>
          <w:b/>
          <w:i/>
          <w:sz w:val="24"/>
          <w:szCs w:val="24"/>
          <w:lang w:val="en-ZA" w:eastAsia="en-GB"/>
        </w:rPr>
        <w:t>Interaction effects</w:t>
      </w:r>
    </w:p>
    <w:p w14:paraId="5A8FE91B" w14:textId="77777777" w:rsidR="006C30B0" w:rsidRPr="00A27DC6" w:rsidRDefault="00F57A2E"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Another way of improving a linear regression model is to add interaction effects to the model.</w:t>
      </w:r>
      <w:r w:rsidR="00435DF9"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The specific interaction terms </w:t>
      </w:r>
      <w:r w:rsidR="00E90D46" w:rsidRPr="00A27DC6">
        <w:rPr>
          <w:rFonts w:ascii="Times New Roman" w:hAnsi="Times New Roman"/>
          <w:sz w:val="24"/>
          <w:szCs w:val="24"/>
          <w:lang w:val="en-ZA" w:eastAsia="en-GB"/>
        </w:rPr>
        <w:t>that formed part of this investigation was</w:t>
      </w:r>
      <w:r w:rsidRPr="00A27DC6">
        <w:rPr>
          <w:rFonts w:ascii="Times New Roman" w:hAnsi="Times New Roman"/>
          <w:sz w:val="24"/>
          <w:szCs w:val="24"/>
          <w:lang w:val="en-ZA" w:eastAsia="en-GB"/>
        </w:rPr>
        <w:t xml:space="preserve"> two way interactions and polynomials of the second degree.</w:t>
      </w:r>
      <w:r w:rsidR="00435DF9" w:rsidRPr="00A27DC6">
        <w:rPr>
          <w:rFonts w:ascii="Times New Roman" w:hAnsi="Times New Roman"/>
          <w:sz w:val="24"/>
          <w:szCs w:val="24"/>
          <w:lang w:val="en-ZA" w:eastAsia="en-GB"/>
        </w:rPr>
        <w:t xml:space="preserve"> </w:t>
      </w:r>
      <w:r w:rsidR="006C30B0" w:rsidRPr="00A27DC6">
        <w:rPr>
          <w:rFonts w:ascii="Times New Roman" w:hAnsi="Times New Roman"/>
          <w:sz w:val="24"/>
          <w:szCs w:val="24"/>
          <w:lang w:val="en-ZA" w:eastAsia="en-GB"/>
        </w:rPr>
        <w:t>The results of adding interaction effects to the ste</w:t>
      </w:r>
      <w:r w:rsidR="006C30B0" w:rsidRPr="00A27DC6">
        <w:rPr>
          <w:rFonts w:ascii="Times New Roman" w:hAnsi="Times New Roman"/>
          <w:sz w:val="24"/>
          <w:szCs w:val="24"/>
          <w:lang w:val="en-ZA" w:eastAsia="en-GB"/>
        </w:rPr>
        <w:t>p</w:t>
      </w:r>
      <w:r w:rsidR="006C30B0" w:rsidRPr="00A27DC6">
        <w:rPr>
          <w:rFonts w:ascii="Times New Roman" w:hAnsi="Times New Roman"/>
          <w:sz w:val="24"/>
          <w:szCs w:val="24"/>
          <w:lang w:val="en-ZA" w:eastAsia="en-GB"/>
        </w:rPr>
        <w:t>wise model of the HT dat</w:t>
      </w:r>
      <w:r w:rsidR="004A04BA" w:rsidRPr="00A27DC6">
        <w:rPr>
          <w:rFonts w:ascii="Times New Roman" w:hAnsi="Times New Roman"/>
          <w:sz w:val="24"/>
          <w:szCs w:val="24"/>
          <w:lang w:val="en-ZA" w:eastAsia="en-GB"/>
        </w:rPr>
        <w:t>aset are presented in Table 5</w:t>
      </w:r>
      <w:r w:rsidR="006C30B0" w:rsidRPr="00A27DC6">
        <w:rPr>
          <w:rFonts w:ascii="Times New Roman" w:hAnsi="Times New Roman"/>
          <w:sz w:val="24"/>
          <w:szCs w:val="24"/>
          <w:lang w:val="en-ZA" w:eastAsia="en-GB"/>
        </w:rPr>
        <w:t>. The consequential model contains o</w:t>
      </w:r>
      <w:r w:rsidR="006C30B0" w:rsidRPr="00A27DC6">
        <w:rPr>
          <w:rFonts w:ascii="Times New Roman" w:hAnsi="Times New Roman"/>
          <w:sz w:val="24"/>
          <w:szCs w:val="24"/>
          <w:lang w:val="en-ZA" w:eastAsia="en-GB"/>
        </w:rPr>
        <w:t>n</w:t>
      </w:r>
      <w:r w:rsidR="006C30B0" w:rsidRPr="00A27DC6">
        <w:rPr>
          <w:rFonts w:ascii="Times New Roman" w:hAnsi="Times New Roman"/>
          <w:sz w:val="24"/>
          <w:szCs w:val="24"/>
          <w:lang w:val="en-ZA" w:eastAsia="en-GB"/>
        </w:rPr>
        <w:t>ly interaction variables, exce</w:t>
      </w:r>
      <w:r w:rsidR="00DD3034" w:rsidRPr="00A27DC6">
        <w:rPr>
          <w:rFonts w:ascii="Times New Roman" w:hAnsi="Times New Roman"/>
          <w:sz w:val="24"/>
          <w:szCs w:val="24"/>
          <w:lang w:val="en-ZA" w:eastAsia="en-GB"/>
        </w:rPr>
        <w:t xml:space="preserve">pt for the intercept, and the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005365F3" w:rsidRPr="00A27DC6">
        <w:rPr>
          <w:rFonts w:ascii="Times New Roman" w:hAnsi="Times New Roman"/>
          <w:sz w:val="24"/>
          <w:szCs w:val="24"/>
          <w:lang w:val="en-ZA" w:eastAsia="en-GB"/>
        </w:rPr>
        <w:t xml:space="preserve"> </w:t>
      </w:r>
      <w:r w:rsidR="006C30B0" w:rsidRPr="00A27DC6">
        <w:rPr>
          <w:rFonts w:ascii="Times New Roman" w:hAnsi="Times New Roman"/>
          <w:sz w:val="24"/>
          <w:szCs w:val="24"/>
          <w:lang w:val="en-ZA" w:eastAsia="en-GB"/>
        </w:rPr>
        <w:t>i</w:t>
      </w:r>
      <w:r w:rsidR="00083700" w:rsidRPr="00A27DC6">
        <w:rPr>
          <w:rFonts w:ascii="Times New Roman" w:hAnsi="Times New Roman"/>
          <w:sz w:val="24"/>
          <w:szCs w:val="24"/>
          <w:lang w:val="en-ZA" w:eastAsia="en-GB"/>
        </w:rPr>
        <w:t xml:space="preserve">ncreased </w:t>
      </w:r>
      <w:r w:rsidR="006C30B0" w:rsidRPr="00A27DC6">
        <w:rPr>
          <w:rFonts w:ascii="Times New Roman" w:hAnsi="Times New Roman"/>
          <w:sz w:val="24"/>
          <w:szCs w:val="24"/>
          <w:lang w:val="en-ZA" w:eastAsia="en-GB"/>
        </w:rPr>
        <w:t>to 0.74.</w:t>
      </w:r>
    </w:p>
    <w:p w14:paraId="5DEE9F67" w14:textId="77777777" w:rsidR="006C30B0" w:rsidRDefault="007745D8" w:rsidP="00D330AC">
      <w:pPr>
        <w:autoSpaceDE w:val="0"/>
        <w:autoSpaceDN w:val="0"/>
        <w:adjustRightInd w:val="0"/>
        <w:spacing w:after="120" w:line="360" w:lineRule="auto"/>
        <w:jc w:val="both"/>
        <w:rPr>
          <w:rFonts w:ascii="Times New Roman" w:hAnsi="Times New Roman"/>
          <w:sz w:val="24"/>
          <w:szCs w:val="24"/>
          <w:lang w:val="en-ZA" w:eastAsia="en-GB"/>
        </w:rPr>
      </w:pPr>
      <w:proofErr w:type="spellStart"/>
      <w:r w:rsidRPr="00A27DC6">
        <w:rPr>
          <w:rFonts w:ascii="Times New Roman" w:hAnsi="Times New Roman"/>
          <w:sz w:val="24"/>
          <w:szCs w:val="24"/>
          <w:lang w:val="en-ZA" w:eastAsia="en-GB"/>
        </w:rPr>
        <w:t>Kutner</w:t>
      </w:r>
      <w:proofErr w:type="spellEnd"/>
      <w:r w:rsidRPr="00A27DC6">
        <w:rPr>
          <w:rFonts w:ascii="Times New Roman" w:hAnsi="Times New Roman"/>
          <w:sz w:val="24"/>
          <w:szCs w:val="24"/>
          <w:lang w:val="en-ZA" w:eastAsia="en-GB"/>
        </w:rPr>
        <w:t xml:space="preserve"> et al. (2005</w:t>
      </w:r>
      <w:r w:rsidR="00680F45" w:rsidRPr="00A27DC6">
        <w:rPr>
          <w:rFonts w:ascii="Times New Roman" w:hAnsi="Times New Roman"/>
          <w:sz w:val="24"/>
          <w:szCs w:val="24"/>
          <w:lang w:eastAsia="en-GB"/>
        </w:rPr>
        <w:t>:</w:t>
      </w:r>
      <w:r w:rsidR="000E1AD9" w:rsidRPr="00A27DC6">
        <w:rPr>
          <w:rFonts w:ascii="Times New Roman" w:hAnsi="Times New Roman"/>
          <w:sz w:val="24"/>
          <w:szCs w:val="24"/>
          <w:lang w:val="en-ZA" w:eastAsia="en-GB"/>
        </w:rPr>
        <w:t>306-313</w:t>
      </w:r>
      <w:r w:rsidRPr="00A27DC6">
        <w:rPr>
          <w:rFonts w:ascii="Times New Roman" w:hAnsi="Times New Roman"/>
          <w:sz w:val="24"/>
          <w:szCs w:val="24"/>
          <w:lang w:val="en-ZA" w:eastAsia="en-GB"/>
        </w:rPr>
        <w:t>) state</w:t>
      </w:r>
      <w:r w:rsidR="006C30B0" w:rsidRPr="00A27DC6">
        <w:rPr>
          <w:rFonts w:ascii="Times New Roman" w:hAnsi="Times New Roman"/>
          <w:sz w:val="24"/>
          <w:szCs w:val="24"/>
          <w:lang w:val="en-ZA" w:eastAsia="en-GB"/>
        </w:rPr>
        <w:t xml:space="preserve"> that a model which includes interaction terms is considered to be complex models and SAS Institute Inc. (2010</w:t>
      </w:r>
      <w:r w:rsidR="00680F45" w:rsidRPr="00A27DC6">
        <w:rPr>
          <w:rFonts w:ascii="Times New Roman" w:hAnsi="Times New Roman"/>
          <w:sz w:val="24"/>
          <w:szCs w:val="24"/>
          <w:lang w:eastAsia="en-GB"/>
        </w:rPr>
        <w:t>:</w:t>
      </w:r>
      <w:r w:rsidR="000E1AD9" w:rsidRPr="00A27DC6">
        <w:rPr>
          <w:rFonts w:ascii="Times New Roman" w:hAnsi="Times New Roman"/>
          <w:sz w:val="24"/>
          <w:szCs w:val="24"/>
          <w:lang w:val="en-ZA" w:eastAsia="en-GB"/>
        </w:rPr>
        <w:t>3-59</w:t>
      </w:r>
      <w:r w:rsidR="006C30B0" w:rsidRPr="00A27DC6">
        <w:rPr>
          <w:rFonts w:ascii="Times New Roman" w:hAnsi="Times New Roman"/>
          <w:sz w:val="24"/>
          <w:szCs w:val="24"/>
          <w:lang w:val="en-ZA" w:eastAsia="en-GB"/>
        </w:rPr>
        <w:t>) states that the inclusion of polyn</w:t>
      </w:r>
      <w:r w:rsidR="006C30B0" w:rsidRPr="00A27DC6">
        <w:rPr>
          <w:rFonts w:ascii="Times New Roman" w:hAnsi="Times New Roman"/>
          <w:sz w:val="24"/>
          <w:szCs w:val="24"/>
          <w:lang w:val="en-ZA" w:eastAsia="en-GB"/>
        </w:rPr>
        <w:t>o</w:t>
      </w:r>
      <w:r w:rsidR="006C30B0" w:rsidRPr="00A27DC6">
        <w:rPr>
          <w:rFonts w:ascii="Times New Roman" w:hAnsi="Times New Roman"/>
          <w:sz w:val="24"/>
          <w:szCs w:val="24"/>
          <w:lang w:val="en-ZA" w:eastAsia="en-GB"/>
        </w:rPr>
        <w:t xml:space="preserve">mial terms complicates interpretation. Therefore only high-level descriptions of the effects of the interaction terms on the dependent </w:t>
      </w:r>
      <w:r w:rsidR="004A04BA" w:rsidRPr="00A27DC6">
        <w:rPr>
          <w:rFonts w:ascii="Times New Roman" w:hAnsi="Times New Roman"/>
          <w:sz w:val="24"/>
          <w:szCs w:val="24"/>
          <w:lang w:val="en-ZA" w:eastAsia="en-GB"/>
        </w:rPr>
        <w:t>variable are provided (Table 6</w:t>
      </w:r>
      <w:r w:rsidR="006C30B0" w:rsidRPr="00A27DC6">
        <w:rPr>
          <w:rFonts w:ascii="Times New Roman" w:hAnsi="Times New Roman"/>
          <w:sz w:val="24"/>
          <w:szCs w:val="24"/>
          <w:lang w:val="en-ZA" w:eastAsia="en-GB"/>
        </w:rPr>
        <w:t xml:space="preserve">). </w:t>
      </w:r>
    </w:p>
    <w:p w14:paraId="26661028" w14:textId="77777777" w:rsidR="00227D62" w:rsidRPr="00E95DE6" w:rsidRDefault="00227D62" w:rsidP="00D330AC">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b/>
          <w:i/>
          <w:sz w:val="24"/>
          <w:szCs w:val="24"/>
          <w:lang w:val="en-ZA" w:eastAsia="en-GB"/>
        </w:rPr>
        <w:t xml:space="preserve">Table 5: </w:t>
      </w:r>
      <w:r w:rsidRPr="00E95DE6">
        <w:rPr>
          <w:rFonts w:ascii="Times New Roman" w:hAnsi="Times New Roman"/>
          <w:i/>
          <w:sz w:val="24"/>
          <w:szCs w:val="24"/>
          <w:lang w:val="en-ZA" w:eastAsia="en-GB"/>
        </w:rPr>
        <w:t>Linear regression model with interaction effects of the HT dataset</w:t>
      </w:r>
      <w:r w:rsidR="00B57563" w:rsidRPr="00E95DE6">
        <w:rPr>
          <w:rFonts w:ascii="Times New Roman" w:hAnsi="Times New Roman"/>
          <w:i/>
          <w:sz w:val="24"/>
          <w:szCs w:val="24"/>
          <w:lang w:val="en-ZA" w:eastAsia="en-GB"/>
        </w:rPr>
        <w:t xml:space="preserve"> </w:t>
      </w:r>
      <w:r w:rsidR="00B57563" w:rsidRPr="00E95DE6">
        <w:rPr>
          <w:rFonts w:ascii="Times New Roman" w:hAnsi="Times New Roman"/>
          <w:i/>
          <w:sz w:val="24"/>
          <w:szCs w:val="24"/>
          <w:lang w:eastAsia="en-GB"/>
        </w:rPr>
        <w:t>(SAS output)</w:t>
      </w:r>
    </w:p>
    <w:tbl>
      <w:tblPr>
        <w:tblStyle w:val="TableGrid"/>
        <w:tblW w:w="5000" w:type="pct"/>
        <w:jc w:val="center"/>
        <w:tblLook w:val="04A0" w:firstRow="1" w:lastRow="0" w:firstColumn="1" w:lastColumn="0" w:noHBand="0" w:noVBand="1"/>
      </w:tblPr>
      <w:tblGrid>
        <w:gridCol w:w="3740"/>
        <w:gridCol w:w="1397"/>
        <w:gridCol w:w="1701"/>
        <w:gridCol w:w="1129"/>
        <w:gridCol w:w="1275"/>
      </w:tblGrid>
      <w:tr w:rsidR="00227D62" w:rsidRPr="00A27DC6" w14:paraId="4C40E2B9" w14:textId="77777777" w:rsidTr="008A2056">
        <w:trPr>
          <w:jc w:val="center"/>
        </w:trPr>
        <w:tc>
          <w:tcPr>
            <w:tcW w:w="2023" w:type="pct"/>
            <w:shd w:val="clear" w:color="auto" w:fill="D9D9D9" w:themeFill="background1" w:themeFillShade="D9"/>
            <w:vAlign w:val="center"/>
          </w:tcPr>
          <w:p w14:paraId="34868AED" w14:textId="77777777" w:rsidR="00227D62" w:rsidRPr="00A27DC6" w:rsidRDefault="0070111B" w:rsidP="008A2056">
            <w:pPr>
              <w:autoSpaceDE w:val="0"/>
              <w:autoSpaceDN w:val="0"/>
              <w:adjustRightInd w:val="0"/>
              <w:spacing w:after="0" w:line="240" w:lineRule="auto"/>
              <w:jc w:val="center"/>
              <w:rPr>
                <w:rFonts w:ascii="Times New Roman" w:hAnsi="Times New Roman"/>
                <w:sz w:val="24"/>
                <w:szCs w:val="24"/>
                <w:lang w:val="en-ZA" w:eastAsia="en-GB"/>
              </w:rPr>
            </w:pPr>
            <m:oMathPara>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m:oMathPara>
          </w:p>
        </w:tc>
        <w:tc>
          <w:tcPr>
            <w:tcW w:w="756" w:type="pct"/>
            <w:vAlign w:val="center"/>
          </w:tcPr>
          <w:p w14:paraId="288C6903"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0.74</w:t>
            </w:r>
          </w:p>
        </w:tc>
        <w:tc>
          <w:tcPr>
            <w:tcW w:w="920" w:type="pct"/>
            <w:shd w:val="clear" w:color="auto" w:fill="D9D9D9" w:themeFill="background1" w:themeFillShade="D9"/>
            <w:vAlign w:val="center"/>
          </w:tcPr>
          <w:p w14:paraId="2DA5536F"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proofErr w:type="spellStart"/>
            <w:r w:rsidRPr="00A27DC6">
              <w:rPr>
                <w:rFonts w:ascii="Times New Roman" w:hAnsi="Times New Roman"/>
                <w:sz w:val="24"/>
                <w:szCs w:val="24"/>
                <w:lang w:val="en-ZA" w:eastAsia="en-GB"/>
              </w:rPr>
              <w:t>Adj</w:t>
            </w:r>
            <w:proofErr w:type="spellEnd"/>
            <w:r w:rsidRPr="00A27DC6">
              <w:rPr>
                <w:rFonts w:ascii="Times New Roman" w:hAnsi="Times New Roman"/>
                <w:sz w:val="24"/>
                <w:szCs w:val="24"/>
                <w:lang w:val="en-ZA" w:eastAsia="en-GB"/>
              </w:rPr>
              <w:t xml:space="preserv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p>
        </w:tc>
        <w:tc>
          <w:tcPr>
            <w:tcW w:w="611" w:type="pct"/>
            <w:tcBorders>
              <w:right w:val="single" w:sz="4" w:space="0" w:color="auto"/>
            </w:tcBorders>
            <w:shd w:val="clear" w:color="auto" w:fill="auto"/>
            <w:vAlign w:val="center"/>
          </w:tcPr>
          <w:p w14:paraId="3A7E9DC5"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0.68</w:t>
            </w:r>
          </w:p>
        </w:tc>
        <w:tc>
          <w:tcPr>
            <w:tcW w:w="690" w:type="pct"/>
            <w:tcBorders>
              <w:top w:val="nil"/>
              <w:left w:val="single" w:sz="4" w:space="0" w:color="auto"/>
              <w:bottom w:val="single" w:sz="4" w:space="0" w:color="auto"/>
              <w:right w:val="nil"/>
            </w:tcBorders>
            <w:vAlign w:val="center"/>
          </w:tcPr>
          <w:p w14:paraId="26775D3E"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p>
        </w:tc>
      </w:tr>
      <w:tr w:rsidR="00227D62" w:rsidRPr="00A27DC6" w14:paraId="1BF24553" w14:textId="77777777" w:rsidTr="008A2056">
        <w:trPr>
          <w:jc w:val="center"/>
        </w:trPr>
        <w:tc>
          <w:tcPr>
            <w:tcW w:w="2023" w:type="pct"/>
            <w:shd w:val="clear" w:color="auto" w:fill="D9D9D9" w:themeFill="background1" w:themeFillShade="D9"/>
            <w:vAlign w:val="center"/>
          </w:tcPr>
          <w:p w14:paraId="7046ACD2"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Variable</w:t>
            </w:r>
          </w:p>
        </w:tc>
        <w:tc>
          <w:tcPr>
            <w:tcW w:w="756" w:type="pct"/>
            <w:shd w:val="clear" w:color="auto" w:fill="D9D9D9" w:themeFill="background1" w:themeFillShade="D9"/>
            <w:vAlign w:val="center"/>
          </w:tcPr>
          <w:p w14:paraId="6260D76B"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Parameter</w:t>
            </w:r>
          </w:p>
        </w:tc>
        <w:tc>
          <w:tcPr>
            <w:tcW w:w="920" w:type="pct"/>
            <w:shd w:val="clear" w:color="auto" w:fill="D9D9D9" w:themeFill="background1" w:themeFillShade="D9"/>
            <w:vAlign w:val="center"/>
          </w:tcPr>
          <w:p w14:paraId="383509B3"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Standardised</w:t>
            </w:r>
          </w:p>
          <w:p w14:paraId="65C1EC18"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estimate</w:t>
            </w:r>
          </w:p>
        </w:tc>
        <w:tc>
          <w:tcPr>
            <w:tcW w:w="611" w:type="pct"/>
            <w:shd w:val="clear" w:color="auto" w:fill="D9D9D9" w:themeFill="background1" w:themeFillShade="D9"/>
            <w:vAlign w:val="center"/>
          </w:tcPr>
          <w:p w14:paraId="5B8B4D47"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m:oMath>
              <m:r>
                <w:rPr>
                  <w:rFonts w:ascii="Cambria Math" w:hAnsi="Cambria Math"/>
                  <w:sz w:val="24"/>
                  <w:szCs w:val="24"/>
                  <w:lang w:val="en-ZA" w:eastAsia="en-GB"/>
                </w:rPr>
                <m:t>p</m:t>
              </m:r>
            </m:oMath>
            <w:r w:rsidRPr="00A27DC6">
              <w:rPr>
                <w:rFonts w:ascii="Times New Roman" w:hAnsi="Times New Roman"/>
                <w:sz w:val="24"/>
                <w:szCs w:val="24"/>
                <w:lang w:val="en-ZA" w:eastAsia="en-GB"/>
              </w:rPr>
              <w:t>-value</w:t>
            </w:r>
          </w:p>
        </w:tc>
        <w:tc>
          <w:tcPr>
            <w:tcW w:w="690" w:type="pct"/>
            <w:tcBorders>
              <w:top w:val="single" w:sz="4" w:space="0" w:color="auto"/>
            </w:tcBorders>
            <w:shd w:val="clear" w:color="auto" w:fill="D9D9D9" w:themeFill="background1" w:themeFillShade="D9"/>
            <w:vAlign w:val="center"/>
          </w:tcPr>
          <w:p w14:paraId="0A20809A"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Variance inflation factor</w:t>
            </w:r>
          </w:p>
        </w:tc>
      </w:tr>
      <w:tr w:rsidR="00227D62" w:rsidRPr="00A27DC6" w14:paraId="755ABD9D" w14:textId="77777777" w:rsidTr="008A2056">
        <w:trPr>
          <w:jc w:val="center"/>
        </w:trPr>
        <w:tc>
          <w:tcPr>
            <w:tcW w:w="2023" w:type="pct"/>
            <w:vAlign w:val="center"/>
          </w:tcPr>
          <w:p w14:paraId="385A4F87"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Intercept</w:t>
            </w:r>
          </w:p>
        </w:tc>
        <w:tc>
          <w:tcPr>
            <w:tcW w:w="756" w:type="pct"/>
            <w:vAlign w:val="center"/>
          </w:tcPr>
          <w:p w14:paraId="7BA9C7BB"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1.03</w:t>
            </w:r>
          </w:p>
        </w:tc>
        <w:tc>
          <w:tcPr>
            <w:tcW w:w="920" w:type="pct"/>
            <w:vAlign w:val="center"/>
          </w:tcPr>
          <w:p w14:paraId="3B603B08"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0.00</w:t>
            </w:r>
          </w:p>
        </w:tc>
        <w:tc>
          <w:tcPr>
            <w:tcW w:w="611" w:type="pct"/>
            <w:vAlign w:val="center"/>
          </w:tcPr>
          <w:p w14:paraId="75C58389"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&lt;.0001</w:t>
            </w:r>
          </w:p>
        </w:tc>
        <w:tc>
          <w:tcPr>
            <w:tcW w:w="690" w:type="pct"/>
            <w:vAlign w:val="center"/>
          </w:tcPr>
          <w:p w14:paraId="3554129C"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0.00</w:t>
            </w:r>
          </w:p>
        </w:tc>
      </w:tr>
      <w:tr w:rsidR="00227D62" w:rsidRPr="00A27DC6" w14:paraId="2F392970" w14:textId="77777777" w:rsidTr="008A2056">
        <w:trPr>
          <w:jc w:val="center"/>
        </w:trPr>
        <w:tc>
          <w:tcPr>
            <w:tcW w:w="2023" w:type="pct"/>
            <w:vAlign w:val="center"/>
          </w:tcPr>
          <w:p w14:paraId="35293329"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Indicator_WC_ln_x49</w:t>
            </w:r>
          </w:p>
        </w:tc>
        <w:tc>
          <w:tcPr>
            <w:tcW w:w="756" w:type="pct"/>
            <w:vAlign w:val="center"/>
          </w:tcPr>
          <w:p w14:paraId="089C80F1"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-19.85</w:t>
            </w:r>
          </w:p>
        </w:tc>
        <w:tc>
          <w:tcPr>
            <w:tcW w:w="920" w:type="pct"/>
            <w:vAlign w:val="center"/>
          </w:tcPr>
          <w:p w14:paraId="770B573E"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-0.32</w:t>
            </w:r>
          </w:p>
        </w:tc>
        <w:tc>
          <w:tcPr>
            <w:tcW w:w="611" w:type="pct"/>
            <w:vAlign w:val="center"/>
          </w:tcPr>
          <w:p w14:paraId="091EE07C"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&lt;0.01</w:t>
            </w:r>
          </w:p>
        </w:tc>
        <w:tc>
          <w:tcPr>
            <w:tcW w:w="690" w:type="pct"/>
            <w:vAlign w:val="center"/>
          </w:tcPr>
          <w:p w14:paraId="0096AB60"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1.11</w:t>
            </w:r>
          </w:p>
        </w:tc>
      </w:tr>
      <w:tr w:rsidR="00227D62" w:rsidRPr="00A27DC6" w14:paraId="796C00A9" w14:textId="77777777" w:rsidTr="008A2056">
        <w:trPr>
          <w:jc w:val="center"/>
        </w:trPr>
        <w:tc>
          <w:tcPr>
            <w:tcW w:w="2023" w:type="pct"/>
            <w:vAlign w:val="center"/>
          </w:tcPr>
          <w:p w14:paraId="3EF783EE"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X27_grouped_indicator_x36_Z</w:t>
            </w:r>
          </w:p>
        </w:tc>
        <w:tc>
          <w:tcPr>
            <w:tcW w:w="756" w:type="pct"/>
            <w:vAlign w:val="center"/>
          </w:tcPr>
          <w:p w14:paraId="388D296D"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-0.62</w:t>
            </w:r>
          </w:p>
        </w:tc>
        <w:tc>
          <w:tcPr>
            <w:tcW w:w="920" w:type="pct"/>
            <w:vAlign w:val="center"/>
          </w:tcPr>
          <w:p w14:paraId="1A7B023B"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-0.33</w:t>
            </w:r>
          </w:p>
        </w:tc>
        <w:tc>
          <w:tcPr>
            <w:tcW w:w="611" w:type="pct"/>
          </w:tcPr>
          <w:p w14:paraId="7C115DC8"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&lt;0.01</w:t>
            </w:r>
          </w:p>
        </w:tc>
        <w:tc>
          <w:tcPr>
            <w:tcW w:w="690" w:type="pct"/>
            <w:vAlign w:val="center"/>
          </w:tcPr>
          <w:p w14:paraId="4147C561"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1.26</w:t>
            </w:r>
          </w:p>
        </w:tc>
      </w:tr>
      <w:tr w:rsidR="00227D62" w:rsidRPr="00A27DC6" w14:paraId="4EF1E6E3" w14:textId="77777777" w:rsidTr="008A2056">
        <w:trPr>
          <w:jc w:val="center"/>
        </w:trPr>
        <w:tc>
          <w:tcPr>
            <w:tcW w:w="2023" w:type="pct"/>
            <w:vAlign w:val="center"/>
          </w:tcPr>
          <w:p w14:paraId="3F625F36"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Indicator_Lim_ln_x36_Zmean</w:t>
            </w:r>
          </w:p>
        </w:tc>
        <w:tc>
          <w:tcPr>
            <w:tcW w:w="756" w:type="pct"/>
            <w:vAlign w:val="center"/>
          </w:tcPr>
          <w:p w14:paraId="3BEB725C"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0.60</w:t>
            </w:r>
          </w:p>
        </w:tc>
        <w:tc>
          <w:tcPr>
            <w:tcW w:w="920" w:type="pct"/>
            <w:vAlign w:val="center"/>
          </w:tcPr>
          <w:p w14:paraId="528F01CC"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0.37</w:t>
            </w:r>
          </w:p>
        </w:tc>
        <w:tc>
          <w:tcPr>
            <w:tcW w:w="611" w:type="pct"/>
          </w:tcPr>
          <w:p w14:paraId="5344C8CC"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&lt;0.01</w:t>
            </w:r>
          </w:p>
        </w:tc>
        <w:tc>
          <w:tcPr>
            <w:tcW w:w="690" w:type="pct"/>
            <w:vAlign w:val="center"/>
          </w:tcPr>
          <w:p w14:paraId="10D82436"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1.18</w:t>
            </w:r>
          </w:p>
        </w:tc>
      </w:tr>
      <w:tr w:rsidR="00227D62" w:rsidRPr="00A27DC6" w14:paraId="6E9B61A6" w14:textId="77777777" w:rsidTr="008A2056">
        <w:trPr>
          <w:jc w:val="center"/>
        </w:trPr>
        <w:tc>
          <w:tcPr>
            <w:tcW w:w="2023" w:type="pct"/>
            <w:vAlign w:val="center"/>
          </w:tcPr>
          <w:p w14:paraId="31335FF1"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Indicator_KZN_ln_x48</w:t>
            </w:r>
          </w:p>
        </w:tc>
        <w:tc>
          <w:tcPr>
            <w:tcW w:w="756" w:type="pct"/>
            <w:vAlign w:val="center"/>
          </w:tcPr>
          <w:p w14:paraId="1AF47359"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-32.18</w:t>
            </w:r>
          </w:p>
        </w:tc>
        <w:tc>
          <w:tcPr>
            <w:tcW w:w="920" w:type="pct"/>
            <w:vAlign w:val="center"/>
          </w:tcPr>
          <w:p w14:paraId="2EF9EC28"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-0.60</w:t>
            </w:r>
          </w:p>
        </w:tc>
        <w:tc>
          <w:tcPr>
            <w:tcW w:w="611" w:type="pct"/>
            <w:vAlign w:val="center"/>
          </w:tcPr>
          <w:p w14:paraId="44E597AB"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&lt;.0001</w:t>
            </w:r>
          </w:p>
        </w:tc>
        <w:tc>
          <w:tcPr>
            <w:tcW w:w="690" w:type="pct"/>
            <w:vAlign w:val="center"/>
          </w:tcPr>
          <w:p w14:paraId="36F84C7E"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1.12</w:t>
            </w:r>
          </w:p>
        </w:tc>
      </w:tr>
      <w:tr w:rsidR="00227D62" w:rsidRPr="00A27DC6" w14:paraId="3D9BBB46" w14:textId="77777777" w:rsidTr="008A2056">
        <w:trPr>
          <w:jc w:val="center"/>
        </w:trPr>
        <w:tc>
          <w:tcPr>
            <w:tcW w:w="2023" w:type="pct"/>
            <w:vAlign w:val="center"/>
          </w:tcPr>
          <w:p w14:paraId="59FE2260"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Indicator_Mpu_ln_x57</w:t>
            </w:r>
          </w:p>
        </w:tc>
        <w:tc>
          <w:tcPr>
            <w:tcW w:w="756" w:type="pct"/>
            <w:vAlign w:val="center"/>
          </w:tcPr>
          <w:p w14:paraId="0579AD7F"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-0.15</w:t>
            </w:r>
          </w:p>
        </w:tc>
        <w:tc>
          <w:tcPr>
            <w:tcW w:w="920" w:type="pct"/>
            <w:vAlign w:val="center"/>
          </w:tcPr>
          <w:p w14:paraId="280194D7"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-0.36</w:t>
            </w:r>
          </w:p>
        </w:tc>
        <w:tc>
          <w:tcPr>
            <w:tcW w:w="611" w:type="pct"/>
          </w:tcPr>
          <w:p w14:paraId="5FB7BC51"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&lt;0.01</w:t>
            </w:r>
          </w:p>
        </w:tc>
        <w:tc>
          <w:tcPr>
            <w:tcW w:w="690" w:type="pct"/>
            <w:vAlign w:val="center"/>
          </w:tcPr>
          <w:p w14:paraId="26C062D1"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1.13</w:t>
            </w:r>
          </w:p>
        </w:tc>
      </w:tr>
      <w:tr w:rsidR="00227D62" w:rsidRPr="00A27DC6" w14:paraId="603382E9" w14:textId="77777777" w:rsidTr="008A2056">
        <w:trPr>
          <w:jc w:val="center"/>
        </w:trPr>
        <w:tc>
          <w:tcPr>
            <w:tcW w:w="2023" w:type="pct"/>
            <w:vAlign w:val="center"/>
          </w:tcPr>
          <w:p w14:paraId="1A6C53FC"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Indicator_Lim_ln_x50</w:t>
            </w:r>
          </w:p>
        </w:tc>
        <w:tc>
          <w:tcPr>
            <w:tcW w:w="756" w:type="pct"/>
            <w:vAlign w:val="center"/>
          </w:tcPr>
          <w:p w14:paraId="48DE9F12"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-65.09</w:t>
            </w:r>
          </w:p>
        </w:tc>
        <w:tc>
          <w:tcPr>
            <w:tcW w:w="920" w:type="pct"/>
            <w:vAlign w:val="center"/>
          </w:tcPr>
          <w:p w14:paraId="1F895C0B"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-0.35</w:t>
            </w:r>
          </w:p>
        </w:tc>
        <w:tc>
          <w:tcPr>
            <w:tcW w:w="611" w:type="pct"/>
          </w:tcPr>
          <w:p w14:paraId="739CD80D"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&lt;0.01</w:t>
            </w:r>
          </w:p>
        </w:tc>
        <w:tc>
          <w:tcPr>
            <w:tcW w:w="690" w:type="pct"/>
            <w:vAlign w:val="center"/>
          </w:tcPr>
          <w:p w14:paraId="6319648E"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1.13</w:t>
            </w:r>
          </w:p>
        </w:tc>
      </w:tr>
      <w:tr w:rsidR="00227D62" w:rsidRPr="00A27DC6" w14:paraId="487A2BB1" w14:textId="77777777" w:rsidTr="008A2056">
        <w:trPr>
          <w:jc w:val="center"/>
        </w:trPr>
        <w:tc>
          <w:tcPr>
            <w:tcW w:w="2023" w:type="pct"/>
            <w:vAlign w:val="center"/>
          </w:tcPr>
          <w:p w14:paraId="333210FE"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Indicator_FS_ln_x33</w:t>
            </w:r>
          </w:p>
        </w:tc>
        <w:tc>
          <w:tcPr>
            <w:tcW w:w="756" w:type="pct"/>
            <w:vAlign w:val="center"/>
          </w:tcPr>
          <w:p w14:paraId="22C2ACC7"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-22.70</w:t>
            </w:r>
          </w:p>
        </w:tc>
        <w:tc>
          <w:tcPr>
            <w:tcW w:w="920" w:type="pct"/>
            <w:vAlign w:val="center"/>
          </w:tcPr>
          <w:p w14:paraId="216B133B"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-0.18</w:t>
            </w:r>
          </w:p>
        </w:tc>
        <w:tc>
          <w:tcPr>
            <w:tcW w:w="611" w:type="pct"/>
            <w:vAlign w:val="center"/>
          </w:tcPr>
          <w:p w14:paraId="23CD761B"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0.005</w:t>
            </w:r>
          </w:p>
        </w:tc>
        <w:tc>
          <w:tcPr>
            <w:tcW w:w="690" w:type="pct"/>
            <w:vAlign w:val="center"/>
          </w:tcPr>
          <w:p w14:paraId="1C38C214"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1.06</w:t>
            </w:r>
          </w:p>
        </w:tc>
      </w:tr>
      <w:tr w:rsidR="00227D62" w:rsidRPr="00A27DC6" w14:paraId="716710D9" w14:textId="77777777" w:rsidTr="008A2056">
        <w:trPr>
          <w:jc w:val="center"/>
        </w:trPr>
        <w:tc>
          <w:tcPr>
            <w:tcW w:w="2023" w:type="pct"/>
            <w:vAlign w:val="center"/>
          </w:tcPr>
          <w:p w14:paraId="11EB0882"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x27_grouped_ln_x34</w:t>
            </w:r>
          </w:p>
        </w:tc>
        <w:tc>
          <w:tcPr>
            <w:tcW w:w="756" w:type="pct"/>
            <w:vAlign w:val="center"/>
          </w:tcPr>
          <w:p w14:paraId="00B22997"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-13.93</w:t>
            </w:r>
          </w:p>
        </w:tc>
        <w:tc>
          <w:tcPr>
            <w:tcW w:w="920" w:type="pct"/>
            <w:vAlign w:val="center"/>
          </w:tcPr>
          <w:p w14:paraId="4DF22879"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-0.29</w:t>
            </w:r>
          </w:p>
        </w:tc>
        <w:tc>
          <w:tcPr>
            <w:tcW w:w="611" w:type="pct"/>
            <w:vAlign w:val="center"/>
          </w:tcPr>
          <w:p w14:paraId="5E0780A6"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&lt;0.01</w:t>
            </w:r>
          </w:p>
        </w:tc>
        <w:tc>
          <w:tcPr>
            <w:tcW w:w="690" w:type="pct"/>
            <w:vAlign w:val="center"/>
          </w:tcPr>
          <w:p w14:paraId="60DF4BAD"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1.22</w:t>
            </w:r>
          </w:p>
        </w:tc>
      </w:tr>
    </w:tbl>
    <w:p w14:paraId="19FE4F58" w14:textId="77777777" w:rsidR="007029BE" w:rsidRPr="00A27DC6" w:rsidRDefault="007029BE" w:rsidP="00227D62">
      <w:pPr>
        <w:autoSpaceDE w:val="0"/>
        <w:autoSpaceDN w:val="0"/>
        <w:adjustRightInd w:val="0"/>
        <w:spacing w:before="120" w:after="120" w:line="360" w:lineRule="auto"/>
        <w:jc w:val="both"/>
        <w:rPr>
          <w:rFonts w:ascii="Times New Roman" w:hAnsi="Times New Roman"/>
          <w:b/>
          <w:i/>
          <w:sz w:val="24"/>
          <w:szCs w:val="24"/>
          <w:lang w:val="en-ZA" w:eastAsia="en-GB"/>
        </w:rPr>
      </w:pPr>
      <w:r w:rsidRPr="00A27DC6">
        <w:rPr>
          <w:rFonts w:ascii="Times New Roman" w:hAnsi="Times New Roman"/>
          <w:b/>
          <w:i/>
          <w:sz w:val="24"/>
          <w:szCs w:val="24"/>
          <w:lang w:val="en-ZA" w:eastAsia="en-GB"/>
        </w:rPr>
        <w:t>Combining the effect of interaction effects and outliers</w:t>
      </w:r>
    </w:p>
    <w:p w14:paraId="4C3695D8" w14:textId="77777777" w:rsidR="006C30B0" w:rsidRPr="00A27DC6" w:rsidRDefault="006C30B0"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lastRenderedPageBreak/>
        <w:t xml:space="preserve">A test was conducted to determine the effect of outliers on the model with interaction effects included. When applying the M Estimation method one data point was indicated as an outlier. The application of the LTS method identified five data points as outliers. The deletion of these data </w:t>
      </w:r>
      <w:r w:rsidR="00DD3034" w:rsidRPr="00A27DC6">
        <w:rPr>
          <w:rFonts w:ascii="Times New Roman" w:hAnsi="Times New Roman"/>
          <w:sz w:val="24"/>
          <w:szCs w:val="24"/>
          <w:lang w:val="en-ZA" w:eastAsia="en-GB"/>
        </w:rPr>
        <w:t xml:space="preserve">resulted in models with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Pr="00A27DC6">
        <w:rPr>
          <w:rFonts w:ascii="Times New Roman" w:hAnsi="Times New Roman"/>
          <w:sz w:val="24"/>
          <w:szCs w:val="24"/>
          <w:lang w:val="en-ZA" w:eastAsia="en-GB"/>
        </w:rPr>
        <w:t>s of 0.80 and 0.90 respectively</w:t>
      </w:r>
      <w:r w:rsidR="00E86673" w:rsidRPr="00A27DC6">
        <w:rPr>
          <w:rFonts w:ascii="Times New Roman" w:hAnsi="Times New Roman"/>
          <w:sz w:val="24"/>
          <w:szCs w:val="24"/>
          <w:lang w:val="en-ZA" w:eastAsia="en-GB"/>
        </w:rPr>
        <w:t>. The a</w:t>
      </w:r>
      <w:r w:rsidR="00CB58AD" w:rsidRPr="00A27DC6">
        <w:rPr>
          <w:rFonts w:ascii="Times New Roman" w:hAnsi="Times New Roman"/>
          <w:sz w:val="24"/>
          <w:szCs w:val="24"/>
          <w:lang w:val="en-ZA" w:eastAsia="en-GB"/>
        </w:rPr>
        <w:t>dj</w:t>
      </w:r>
      <w:r w:rsidR="00E143DA" w:rsidRPr="00A27DC6">
        <w:rPr>
          <w:rFonts w:ascii="Times New Roman" w:hAnsi="Times New Roman"/>
          <w:sz w:val="24"/>
          <w:szCs w:val="24"/>
          <w:lang w:val="en-ZA" w:eastAsia="en-GB"/>
        </w:rPr>
        <w:t>usted</w:t>
      </w:r>
      <w:r w:rsidRPr="00A27DC6">
        <w:rPr>
          <w:rFonts w:ascii="Times New Roman" w:hAnsi="Times New Roman"/>
          <w:sz w:val="24"/>
          <w:szCs w:val="24"/>
          <w:lang w:val="en-ZA" w:eastAsia="en-GB"/>
        </w:rPr>
        <w:t xml:space="preserv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00E86673" w:rsidRPr="00A27DC6">
        <w:rPr>
          <w:rFonts w:ascii="Times New Roman" w:hAnsi="Times New Roman"/>
          <w:sz w:val="24"/>
          <w:szCs w:val="24"/>
          <w:lang w:val="en-ZA" w:eastAsia="en-GB"/>
        </w:rPr>
        <w:t>s</w:t>
      </w:r>
      <w:r w:rsidR="005365F3"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i</w:t>
      </w:r>
      <w:r w:rsidRPr="00A27DC6">
        <w:rPr>
          <w:rFonts w:ascii="Times New Roman" w:hAnsi="Times New Roman"/>
          <w:sz w:val="24"/>
          <w:szCs w:val="24"/>
          <w:lang w:val="en-ZA" w:eastAsia="en-GB"/>
        </w:rPr>
        <w:t>n</w:t>
      </w:r>
      <w:r w:rsidRPr="00A27DC6">
        <w:rPr>
          <w:rFonts w:ascii="Times New Roman" w:hAnsi="Times New Roman"/>
          <w:sz w:val="24"/>
          <w:szCs w:val="24"/>
          <w:lang w:val="en-ZA" w:eastAsia="en-GB"/>
        </w:rPr>
        <w:t>creased to 0.76 and 0.88</w:t>
      </w:r>
      <w:r w:rsidR="00E86673" w:rsidRPr="00A27DC6">
        <w:rPr>
          <w:rFonts w:ascii="Times New Roman" w:hAnsi="Times New Roman"/>
          <w:sz w:val="24"/>
          <w:szCs w:val="24"/>
          <w:lang w:val="en-ZA" w:eastAsia="en-GB"/>
        </w:rPr>
        <w:t xml:space="preserve"> respectively</w:t>
      </w:r>
      <w:r w:rsidRPr="00A27DC6">
        <w:rPr>
          <w:rFonts w:ascii="Times New Roman" w:hAnsi="Times New Roman"/>
          <w:sz w:val="24"/>
          <w:szCs w:val="24"/>
          <w:lang w:val="en-ZA" w:eastAsia="en-GB"/>
        </w:rPr>
        <w:t>.</w:t>
      </w:r>
    </w:p>
    <w:p w14:paraId="651F661E" w14:textId="77777777" w:rsidR="006C30B0" w:rsidRPr="00A27DC6" w:rsidRDefault="006C30B0"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The resulting models are very similar to the previously discussed model. The deletion of the five outliers indicated by the LTS method resulted noteworthy changes in the parameter est</w:t>
      </w:r>
      <w:r w:rsidRPr="00A27DC6">
        <w:rPr>
          <w:rFonts w:ascii="Times New Roman" w:hAnsi="Times New Roman"/>
          <w:sz w:val="24"/>
          <w:szCs w:val="24"/>
          <w:lang w:val="en-ZA" w:eastAsia="en-GB"/>
        </w:rPr>
        <w:t>i</w:t>
      </w:r>
      <w:r w:rsidRPr="00A27DC6">
        <w:rPr>
          <w:rFonts w:ascii="Times New Roman" w:hAnsi="Times New Roman"/>
          <w:sz w:val="24"/>
          <w:szCs w:val="24"/>
          <w:lang w:val="en-ZA" w:eastAsia="en-GB"/>
        </w:rPr>
        <w:t>mates of the independent variables Indicator</w:t>
      </w:r>
      <w:r w:rsidR="00155E42" w:rsidRPr="00A27DC6">
        <w:rPr>
          <w:rFonts w:ascii="Times New Roman" w:hAnsi="Times New Roman"/>
          <w:sz w:val="24"/>
          <w:szCs w:val="24"/>
          <w:lang w:val="en-ZA" w:eastAsia="en-GB"/>
        </w:rPr>
        <w:t>_</w:t>
      </w:r>
      <w:r w:rsidRPr="00A27DC6">
        <w:rPr>
          <w:rFonts w:ascii="Times New Roman" w:hAnsi="Times New Roman"/>
          <w:sz w:val="24"/>
          <w:szCs w:val="24"/>
          <w:lang w:val="en-ZA" w:eastAsia="en-GB"/>
        </w:rPr>
        <w:t>Lim</w:t>
      </w:r>
      <w:r w:rsidR="00155E42" w:rsidRPr="00A27DC6">
        <w:rPr>
          <w:rFonts w:ascii="Times New Roman" w:hAnsi="Times New Roman"/>
          <w:sz w:val="24"/>
          <w:szCs w:val="24"/>
          <w:lang w:val="en-ZA" w:eastAsia="en-GB"/>
        </w:rPr>
        <w:t>_</w:t>
      </w:r>
      <w:r w:rsidRPr="00A27DC6">
        <w:rPr>
          <w:rFonts w:ascii="Times New Roman" w:hAnsi="Times New Roman"/>
          <w:sz w:val="24"/>
          <w:szCs w:val="24"/>
          <w:lang w:val="en-ZA" w:eastAsia="en-GB"/>
        </w:rPr>
        <w:t>ln</w:t>
      </w:r>
      <w:r w:rsidR="00155E42" w:rsidRPr="00A27DC6">
        <w:rPr>
          <w:rFonts w:ascii="Times New Roman" w:hAnsi="Times New Roman"/>
          <w:sz w:val="24"/>
          <w:szCs w:val="24"/>
          <w:lang w:val="en-ZA" w:eastAsia="en-GB"/>
        </w:rPr>
        <w:t>_</w:t>
      </w:r>
      <w:r w:rsidRPr="00A27DC6">
        <w:rPr>
          <w:rFonts w:ascii="Times New Roman" w:hAnsi="Times New Roman"/>
          <w:sz w:val="24"/>
          <w:szCs w:val="24"/>
          <w:lang w:val="en-ZA" w:eastAsia="en-GB"/>
        </w:rPr>
        <w:t>x50 and Indicator</w:t>
      </w:r>
      <w:r w:rsidR="00155E42" w:rsidRPr="00A27DC6">
        <w:rPr>
          <w:rFonts w:ascii="Times New Roman" w:hAnsi="Times New Roman"/>
          <w:sz w:val="24"/>
          <w:szCs w:val="24"/>
          <w:lang w:val="en-ZA" w:eastAsia="en-GB"/>
        </w:rPr>
        <w:t>_</w:t>
      </w:r>
      <w:r w:rsidRPr="00A27DC6">
        <w:rPr>
          <w:rFonts w:ascii="Times New Roman" w:hAnsi="Times New Roman"/>
          <w:sz w:val="24"/>
          <w:szCs w:val="24"/>
          <w:lang w:val="en-ZA" w:eastAsia="en-GB"/>
        </w:rPr>
        <w:t>FS</w:t>
      </w:r>
      <w:r w:rsidR="00155E42" w:rsidRPr="00A27DC6">
        <w:rPr>
          <w:rFonts w:ascii="Times New Roman" w:hAnsi="Times New Roman"/>
          <w:sz w:val="24"/>
          <w:szCs w:val="24"/>
          <w:lang w:val="en-ZA" w:eastAsia="en-GB"/>
        </w:rPr>
        <w:t>_</w:t>
      </w:r>
      <w:r w:rsidRPr="00A27DC6">
        <w:rPr>
          <w:rFonts w:ascii="Times New Roman" w:hAnsi="Times New Roman"/>
          <w:sz w:val="24"/>
          <w:szCs w:val="24"/>
          <w:lang w:val="en-ZA" w:eastAsia="en-GB"/>
        </w:rPr>
        <w:t>ln</w:t>
      </w:r>
      <w:r w:rsidR="00155E42" w:rsidRPr="00A27DC6">
        <w:rPr>
          <w:rFonts w:ascii="Times New Roman" w:hAnsi="Times New Roman"/>
          <w:sz w:val="24"/>
          <w:szCs w:val="24"/>
          <w:lang w:val="en-ZA" w:eastAsia="en-GB"/>
        </w:rPr>
        <w:t>_</w:t>
      </w:r>
      <w:r w:rsidRPr="00A27DC6">
        <w:rPr>
          <w:rFonts w:ascii="Times New Roman" w:hAnsi="Times New Roman"/>
          <w:sz w:val="24"/>
          <w:szCs w:val="24"/>
          <w:lang w:val="en-ZA" w:eastAsia="en-GB"/>
        </w:rPr>
        <w:t>x33 included in the interaction model without inde</w:t>
      </w:r>
      <w:r w:rsidR="004823BB" w:rsidRPr="00A27DC6">
        <w:rPr>
          <w:rFonts w:ascii="Times New Roman" w:hAnsi="Times New Roman"/>
          <w:sz w:val="24"/>
          <w:szCs w:val="24"/>
          <w:lang w:val="en-ZA" w:eastAsia="en-GB"/>
        </w:rPr>
        <w:t>pendent outliers</w:t>
      </w:r>
      <w:r w:rsidRPr="00A27DC6">
        <w:rPr>
          <w:rFonts w:ascii="Times New Roman" w:hAnsi="Times New Roman"/>
          <w:sz w:val="24"/>
          <w:szCs w:val="24"/>
          <w:lang w:val="en-ZA" w:eastAsia="en-GB"/>
        </w:rPr>
        <w:t>.</w:t>
      </w:r>
    </w:p>
    <w:p w14:paraId="009D8743" w14:textId="77777777" w:rsidR="008479F4" w:rsidRDefault="008479F4"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Table 6 contains the parameter estimates and descriptions of the effects</w:t>
      </w:r>
      <w:r w:rsidR="00A764C5" w:rsidRPr="00A27DC6">
        <w:rPr>
          <w:rFonts w:ascii="Times New Roman" w:hAnsi="Times New Roman"/>
          <w:sz w:val="24"/>
          <w:szCs w:val="24"/>
          <w:lang w:val="en-ZA" w:eastAsia="en-GB"/>
        </w:rPr>
        <w:t>, included in all three models, on the dependent variable</w:t>
      </w:r>
      <w:r w:rsidRPr="00A27DC6">
        <w:rPr>
          <w:rFonts w:ascii="Times New Roman" w:hAnsi="Times New Roman"/>
          <w:sz w:val="24"/>
          <w:szCs w:val="24"/>
          <w:lang w:val="en-ZA" w:eastAsia="en-GB"/>
        </w:rPr>
        <w:t>. It is assumed that all other interaction effects remain co</w:t>
      </w:r>
      <w:r w:rsidRPr="00A27DC6">
        <w:rPr>
          <w:rFonts w:ascii="Times New Roman" w:hAnsi="Times New Roman"/>
          <w:sz w:val="24"/>
          <w:szCs w:val="24"/>
          <w:lang w:val="en-ZA" w:eastAsia="en-GB"/>
        </w:rPr>
        <w:t>n</w:t>
      </w:r>
      <w:r w:rsidRPr="00A27DC6">
        <w:rPr>
          <w:rFonts w:ascii="Times New Roman" w:hAnsi="Times New Roman"/>
          <w:sz w:val="24"/>
          <w:szCs w:val="24"/>
          <w:lang w:val="en-ZA" w:eastAsia="en-GB"/>
        </w:rPr>
        <w:t>stant.</w:t>
      </w:r>
    </w:p>
    <w:p w14:paraId="365ABA35" w14:textId="77777777" w:rsidR="00227D62" w:rsidRPr="00E95DE6" w:rsidRDefault="00227D62" w:rsidP="00D330AC">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b/>
          <w:i/>
          <w:sz w:val="24"/>
          <w:szCs w:val="24"/>
          <w:lang w:val="en-ZA" w:eastAsia="en-GB"/>
        </w:rPr>
        <w:t>Table 6</w:t>
      </w:r>
      <w:r w:rsidRPr="00E95DE6">
        <w:rPr>
          <w:rFonts w:ascii="Times New Roman" w:hAnsi="Times New Roman"/>
          <w:i/>
          <w:sz w:val="24"/>
          <w:szCs w:val="24"/>
          <w:lang w:val="en-ZA" w:eastAsia="en-GB"/>
        </w:rPr>
        <w:t>: Descriptions of the interaction effects of the HT dataset</w:t>
      </w:r>
      <w:r w:rsidR="008A2056" w:rsidRPr="00E95DE6">
        <w:rPr>
          <w:rFonts w:ascii="Times New Roman" w:hAnsi="Times New Roman"/>
          <w:i/>
          <w:sz w:val="24"/>
          <w:szCs w:val="24"/>
          <w:lang w:eastAsia="en-GB"/>
        </w:rPr>
        <w:t xml:space="preserve"> (Author’s own compilation)</w:t>
      </w:r>
      <w:r w:rsidR="008A2056" w:rsidRPr="00E95DE6">
        <w:rPr>
          <w:rFonts w:ascii="Times New Roman" w:hAnsi="Times New Roman"/>
          <w:i/>
          <w:sz w:val="24"/>
          <w:szCs w:val="24"/>
          <w:lang w:val="en-ZA" w:eastAsia="en-GB"/>
        </w:rPr>
        <w:t xml:space="preserve"> </w:t>
      </w:r>
    </w:p>
    <w:tbl>
      <w:tblPr>
        <w:tblW w:w="0" w:type="auto"/>
        <w:tblLook w:val="04A0" w:firstRow="1" w:lastRow="0" w:firstColumn="1" w:lastColumn="0" w:noHBand="0" w:noVBand="1"/>
      </w:tblPr>
      <w:tblGrid>
        <w:gridCol w:w="1829"/>
        <w:gridCol w:w="1921"/>
        <w:gridCol w:w="936"/>
        <w:gridCol w:w="1203"/>
        <w:gridCol w:w="1389"/>
        <w:gridCol w:w="1964"/>
      </w:tblGrid>
      <w:tr w:rsidR="00227D62" w:rsidRPr="00A27DC6" w14:paraId="40AEB771" w14:textId="77777777" w:rsidTr="008A2056">
        <w:trPr>
          <w:trHeight w:val="300"/>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51A644D1" w14:textId="77777777" w:rsidR="00227D62" w:rsidRPr="00A27DC6" w:rsidRDefault="00227D62" w:rsidP="008A2056">
            <w:pPr>
              <w:spacing w:after="0" w:line="240" w:lineRule="auto"/>
              <w:jc w:val="center"/>
              <w:rPr>
                <w:rFonts w:ascii="Times New Roman" w:eastAsia="Times New Roman" w:hAnsi="Times New Roman"/>
                <w:b/>
                <w:bCs/>
                <w:color w:val="000000"/>
                <w:sz w:val="24"/>
                <w:szCs w:val="24"/>
                <w:lang w:eastAsia="en-GB"/>
              </w:rPr>
            </w:pPr>
            <w:r w:rsidRPr="00A27DC6">
              <w:rPr>
                <w:rFonts w:ascii="Times New Roman" w:eastAsia="Times New Roman" w:hAnsi="Times New Roman"/>
                <w:b/>
                <w:bCs/>
                <w:color w:val="000000"/>
                <w:sz w:val="24"/>
                <w:szCs w:val="24"/>
                <w:lang w:val="en-ZA" w:eastAsia="en-GB"/>
              </w:rPr>
              <w:t>Variable</w:t>
            </w:r>
          </w:p>
        </w:tc>
        <w:tc>
          <w:tcPr>
            <w:tcW w:w="0" w:type="auto"/>
            <w:vMerge w:val="restart"/>
            <w:tcBorders>
              <w:top w:val="single" w:sz="4" w:space="0" w:color="auto"/>
              <w:left w:val="nil"/>
              <w:right w:val="single" w:sz="4" w:space="0" w:color="auto"/>
            </w:tcBorders>
            <w:shd w:val="clear" w:color="auto" w:fill="D9D9D9" w:themeFill="background1" w:themeFillShade="D9"/>
            <w:noWrap/>
            <w:vAlign w:val="center"/>
            <w:hideMark/>
          </w:tcPr>
          <w:p w14:paraId="72AAE8C1" w14:textId="77777777" w:rsidR="00227D62" w:rsidRPr="00A27DC6" w:rsidRDefault="00227D62" w:rsidP="008A2056">
            <w:pPr>
              <w:spacing w:after="0" w:line="240" w:lineRule="auto"/>
              <w:jc w:val="center"/>
              <w:rPr>
                <w:rFonts w:ascii="Times New Roman" w:eastAsia="Times New Roman" w:hAnsi="Times New Roman"/>
                <w:b/>
                <w:bCs/>
                <w:color w:val="000000"/>
                <w:sz w:val="24"/>
                <w:szCs w:val="24"/>
                <w:lang w:val="en-ZA" w:eastAsia="en-GB"/>
              </w:rPr>
            </w:pPr>
            <w:r w:rsidRPr="00A27DC6">
              <w:rPr>
                <w:rFonts w:ascii="Times New Roman" w:eastAsia="Times New Roman" w:hAnsi="Times New Roman"/>
                <w:b/>
                <w:bCs/>
                <w:color w:val="000000"/>
                <w:sz w:val="24"/>
                <w:szCs w:val="24"/>
                <w:lang w:val="en-ZA" w:eastAsia="en-GB"/>
              </w:rPr>
              <w:t>Variable</w:t>
            </w:r>
          </w:p>
          <w:p w14:paraId="21B0245C" w14:textId="77777777" w:rsidR="00227D62" w:rsidRPr="00A27DC6" w:rsidRDefault="00227D62" w:rsidP="008A2056">
            <w:pPr>
              <w:spacing w:after="0" w:line="240" w:lineRule="auto"/>
              <w:jc w:val="center"/>
              <w:rPr>
                <w:rFonts w:ascii="Times New Roman" w:eastAsia="Times New Roman" w:hAnsi="Times New Roman"/>
                <w:b/>
                <w:bCs/>
                <w:color w:val="000000"/>
                <w:sz w:val="24"/>
                <w:szCs w:val="24"/>
                <w:lang w:eastAsia="en-GB"/>
              </w:rPr>
            </w:pPr>
            <w:r w:rsidRPr="00A27DC6">
              <w:rPr>
                <w:rFonts w:ascii="Times New Roman" w:eastAsia="Times New Roman" w:hAnsi="Times New Roman"/>
                <w:b/>
                <w:bCs/>
                <w:color w:val="000000"/>
                <w:sz w:val="24"/>
                <w:szCs w:val="24"/>
                <w:lang w:val="en-ZA" w:eastAsia="en-GB"/>
              </w:rPr>
              <w:t>description</w:t>
            </w:r>
          </w:p>
        </w:tc>
        <w:tc>
          <w:tcPr>
            <w:tcW w:w="0" w:type="auto"/>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D6F94CA" w14:textId="77777777" w:rsidR="00227D62" w:rsidRPr="00A27DC6" w:rsidRDefault="00227D62" w:rsidP="008A2056">
            <w:pPr>
              <w:spacing w:after="0" w:line="240" w:lineRule="auto"/>
              <w:jc w:val="center"/>
              <w:rPr>
                <w:rFonts w:ascii="Times New Roman" w:eastAsia="Times New Roman" w:hAnsi="Times New Roman"/>
                <w:b/>
                <w:bCs/>
                <w:color w:val="000000"/>
                <w:sz w:val="24"/>
                <w:szCs w:val="24"/>
                <w:lang w:val="en-ZA" w:eastAsia="en-GB"/>
              </w:rPr>
            </w:pPr>
            <w:r w:rsidRPr="00A27DC6">
              <w:rPr>
                <w:rFonts w:ascii="Times New Roman" w:eastAsia="Times New Roman" w:hAnsi="Times New Roman"/>
                <w:b/>
                <w:bCs/>
                <w:color w:val="000000"/>
                <w:sz w:val="24"/>
                <w:szCs w:val="24"/>
                <w:lang w:val="en-ZA" w:eastAsia="en-GB"/>
              </w:rPr>
              <w:t xml:space="preserve">Parameter estimates. </w:t>
            </w:r>
          </w:p>
          <w:p w14:paraId="3CAC1281" w14:textId="77777777" w:rsidR="00227D62" w:rsidRPr="00A27DC6" w:rsidRDefault="00227D62" w:rsidP="008A2056">
            <w:pPr>
              <w:spacing w:after="0" w:line="240" w:lineRule="auto"/>
              <w:jc w:val="center"/>
              <w:rPr>
                <w:rFonts w:ascii="Times New Roman" w:eastAsia="Times New Roman" w:hAnsi="Times New Roman"/>
                <w:b/>
                <w:bCs/>
                <w:color w:val="000000"/>
                <w:sz w:val="24"/>
                <w:szCs w:val="24"/>
                <w:lang w:eastAsia="en-GB"/>
              </w:rPr>
            </w:pPr>
            <w:r w:rsidRPr="00A27DC6">
              <w:rPr>
                <w:rFonts w:ascii="Times New Roman" w:eastAsia="Times New Roman" w:hAnsi="Times New Roman"/>
                <w:b/>
                <w:bCs/>
                <w:color w:val="000000"/>
                <w:sz w:val="24"/>
                <w:szCs w:val="24"/>
                <w:lang w:val="en-ZA" w:eastAsia="en-GB"/>
              </w:rPr>
              <w:t>Interaction model:</w:t>
            </w:r>
          </w:p>
        </w:tc>
        <w:tc>
          <w:tcPr>
            <w:tcW w:w="0" w:type="auto"/>
            <w:vMerge w:val="restart"/>
            <w:tcBorders>
              <w:top w:val="single" w:sz="4" w:space="0" w:color="auto"/>
              <w:left w:val="nil"/>
              <w:right w:val="single" w:sz="4" w:space="0" w:color="auto"/>
            </w:tcBorders>
            <w:shd w:val="clear" w:color="auto" w:fill="D9D9D9" w:themeFill="background1" w:themeFillShade="D9"/>
            <w:noWrap/>
            <w:vAlign w:val="center"/>
            <w:hideMark/>
          </w:tcPr>
          <w:p w14:paraId="304EA1ED" w14:textId="77777777" w:rsidR="00227D62" w:rsidRPr="00A27DC6" w:rsidRDefault="00227D62" w:rsidP="008A2056">
            <w:pPr>
              <w:spacing w:after="0" w:line="240" w:lineRule="auto"/>
              <w:jc w:val="center"/>
              <w:rPr>
                <w:rFonts w:ascii="Times New Roman" w:eastAsia="Times New Roman" w:hAnsi="Times New Roman"/>
                <w:b/>
                <w:bCs/>
                <w:color w:val="000000"/>
                <w:sz w:val="24"/>
                <w:szCs w:val="24"/>
                <w:lang w:val="en-ZA" w:eastAsia="en-GB"/>
              </w:rPr>
            </w:pPr>
            <w:r w:rsidRPr="00A27DC6">
              <w:rPr>
                <w:rFonts w:ascii="Times New Roman" w:eastAsia="Times New Roman" w:hAnsi="Times New Roman"/>
                <w:b/>
                <w:bCs/>
                <w:color w:val="000000"/>
                <w:sz w:val="24"/>
                <w:szCs w:val="24"/>
                <w:lang w:val="en-ZA" w:eastAsia="en-GB"/>
              </w:rPr>
              <w:t>Description</w:t>
            </w:r>
          </w:p>
          <w:p w14:paraId="53A6CA60" w14:textId="77777777" w:rsidR="00227D62" w:rsidRPr="00A27DC6" w:rsidRDefault="00227D62" w:rsidP="008A2056">
            <w:pPr>
              <w:spacing w:after="0" w:line="240" w:lineRule="auto"/>
              <w:jc w:val="center"/>
              <w:rPr>
                <w:rFonts w:ascii="Times New Roman" w:eastAsia="Times New Roman" w:hAnsi="Times New Roman"/>
                <w:b/>
                <w:bCs/>
                <w:color w:val="000000"/>
                <w:sz w:val="24"/>
                <w:szCs w:val="24"/>
                <w:lang w:eastAsia="en-GB"/>
              </w:rPr>
            </w:pPr>
            <w:r w:rsidRPr="00A27DC6">
              <w:rPr>
                <w:rFonts w:ascii="Times New Roman" w:eastAsia="Times New Roman" w:hAnsi="Times New Roman"/>
                <w:b/>
                <w:bCs/>
                <w:color w:val="000000"/>
                <w:sz w:val="24"/>
                <w:szCs w:val="24"/>
                <w:lang w:val="en-ZA" w:eastAsia="en-GB"/>
              </w:rPr>
              <w:t>of effect</w:t>
            </w:r>
          </w:p>
        </w:tc>
      </w:tr>
      <w:tr w:rsidR="00227D62" w:rsidRPr="00A27DC6" w14:paraId="4DB5A563" w14:textId="77777777" w:rsidTr="008A2056">
        <w:trPr>
          <w:trHeight w:val="113"/>
        </w:trPr>
        <w:tc>
          <w:tcPr>
            <w:tcW w:w="0" w:type="auto"/>
            <w:vMerge/>
            <w:tcBorders>
              <w:left w:val="single" w:sz="4" w:space="0" w:color="auto"/>
              <w:bottom w:val="single" w:sz="4" w:space="0" w:color="auto"/>
              <w:right w:val="single" w:sz="4" w:space="0" w:color="auto"/>
            </w:tcBorders>
            <w:shd w:val="clear" w:color="000000" w:fill="FFFFFF"/>
            <w:noWrap/>
            <w:vAlign w:val="center"/>
          </w:tcPr>
          <w:p w14:paraId="09C0397A" w14:textId="77777777" w:rsidR="00227D62" w:rsidRPr="00A27DC6" w:rsidRDefault="00227D62" w:rsidP="008A2056">
            <w:pPr>
              <w:spacing w:after="0" w:line="240" w:lineRule="auto"/>
              <w:rPr>
                <w:rFonts w:ascii="Times New Roman" w:eastAsia="Times New Roman" w:hAnsi="Times New Roman"/>
                <w:b/>
                <w:bCs/>
                <w:color w:val="000000"/>
                <w:sz w:val="24"/>
                <w:szCs w:val="24"/>
                <w:lang w:val="en-ZA" w:eastAsia="en-GB"/>
              </w:rPr>
            </w:pPr>
          </w:p>
        </w:tc>
        <w:tc>
          <w:tcPr>
            <w:tcW w:w="0" w:type="auto"/>
            <w:vMerge/>
            <w:tcBorders>
              <w:left w:val="nil"/>
              <w:bottom w:val="single" w:sz="4" w:space="0" w:color="auto"/>
              <w:right w:val="single" w:sz="4" w:space="0" w:color="auto"/>
            </w:tcBorders>
            <w:shd w:val="clear" w:color="000000" w:fill="FFFFFF"/>
            <w:vAlign w:val="center"/>
          </w:tcPr>
          <w:p w14:paraId="2E69C57A" w14:textId="77777777" w:rsidR="00227D62" w:rsidRPr="00A27DC6" w:rsidRDefault="00227D62" w:rsidP="008A2056">
            <w:pPr>
              <w:spacing w:after="0" w:line="240" w:lineRule="auto"/>
              <w:rPr>
                <w:rFonts w:ascii="Times New Roman" w:eastAsia="Times New Roman" w:hAnsi="Times New Roman"/>
                <w:color w:val="000000"/>
                <w:sz w:val="24"/>
                <w:szCs w:val="24"/>
                <w:lang w:val="en-ZA" w:eastAsia="en-GB"/>
              </w:rPr>
            </w:pPr>
          </w:p>
        </w:tc>
        <w:tc>
          <w:tcPr>
            <w:tcW w:w="0" w:type="auto"/>
            <w:tcBorders>
              <w:top w:val="nil"/>
              <w:left w:val="nil"/>
              <w:bottom w:val="single" w:sz="4" w:space="0" w:color="auto"/>
              <w:right w:val="single" w:sz="4" w:space="0" w:color="auto"/>
            </w:tcBorders>
            <w:shd w:val="clear" w:color="000000" w:fill="FFFFFF"/>
            <w:noWrap/>
            <w:vAlign w:val="center"/>
          </w:tcPr>
          <w:p w14:paraId="2AC9B017" w14:textId="77777777" w:rsidR="00227D62" w:rsidRPr="00A27DC6" w:rsidRDefault="00227D62" w:rsidP="008A2056">
            <w:pPr>
              <w:spacing w:after="0" w:line="240" w:lineRule="auto"/>
              <w:jc w:val="center"/>
              <w:rPr>
                <w:rFonts w:ascii="Times New Roman" w:eastAsia="Times New Roman" w:hAnsi="Times New Roman"/>
                <w:sz w:val="24"/>
                <w:szCs w:val="24"/>
                <w:lang w:val="en-ZA" w:eastAsia="en-GB"/>
              </w:rPr>
            </w:pPr>
            <w:r w:rsidRPr="00A27DC6">
              <w:rPr>
                <w:rFonts w:ascii="Times New Roman" w:eastAsia="Times New Roman" w:hAnsi="Times New Roman"/>
                <w:sz w:val="24"/>
                <w:szCs w:val="24"/>
                <w:lang w:val="en-ZA" w:eastAsia="en-GB"/>
              </w:rPr>
              <w:t>Overall</w:t>
            </w:r>
          </w:p>
        </w:tc>
        <w:tc>
          <w:tcPr>
            <w:tcW w:w="0" w:type="auto"/>
            <w:tcBorders>
              <w:top w:val="nil"/>
              <w:left w:val="nil"/>
              <w:bottom w:val="single" w:sz="4" w:space="0" w:color="auto"/>
              <w:right w:val="single" w:sz="4" w:space="0" w:color="auto"/>
            </w:tcBorders>
            <w:shd w:val="clear" w:color="auto" w:fill="auto"/>
            <w:noWrap/>
            <w:vAlign w:val="center"/>
          </w:tcPr>
          <w:p w14:paraId="167522DF"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without</w:t>
            </w:r>
          </w:p>
          <w:p w14:paraId="26C7878D"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dependent</w:t>
            </w:r>
          </w:p>
          <w:p w14:paraId="4FA7EB16"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outliers</w:t>
            </w:r>
          </w:p>
        </w:tc>
        <w:tc>
          <w:tcPr>
            <w:tcW w:w="0" w:type="auto"/>
            <w:tcBorders>
              <w:top w:val="nil"/>
              <w:left w:val="nil"/>
              <w:bottom w:val="single" w:sz="4" w:space="0" w:color="auto"/>
              <w:right w:val="single" w:sz="4" w:space="0" w:color="auto"/>
            </w:tcBorders>
            <w:shd w:val="clear" w:color="auto" w:fill="auto"/>
            <w:noWrap/>
            <w:vAlign w:val="center"/>
          </w:tcPr>
          <w:p w14:paraId="77F2940A"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without</w:t>
            </w:r>
          </w:p>
          <w:p w14:paraId="302636CD"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independent</w:t>
            </w:r>
          </w:p>
          <w:p w14:paraId="451110FE"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outliers</w:t>
            </w:r>
          </w:p>
        </w:tc>
        <w:tc>
          <w:tcPr>
            <w:tcW w:w="0" w:type="auto"/>
            <w:vMerge/>
            <w:tcBorders>
              <w:left w:val="nil"/>
              <w:bottom w:val="single" w:sz="4" w:space="0" w:color="auto"/>
              <w:right w:val="single" w:sz="4" w:space="0" w:color="auto"/>
            </w:tcBorders>
            <w:shd w:val="clear" w:color="auto" w:fill="auto"/>
            <w:vAlign w:val="center"/>
          </w:tcPr>
          <w:p w14:paraId="3AC5B4CB" w14:textId="77777777" w:rsidR="00227D62" w:rsidRPr="00A27DC6" w:rsidRDefault="00227D62" w:rsidP="008A2056">
            <w:pPr>
              <w:spacing w:after="0" w:line="240" w:lineRule="auto"/>
              <w:rPr>
                <w:rFonts w:ascii="Times New Roman" w:eastAsia="Times New Roman" w:hAnsi="Times New Roman"/>
                <w:color w:val="000000"/>
                <w:sz w:val="24"/>
                <w:szCs w:val="24"/>
                <w:lang w:val="en-ZA" w:eastAsia="en-GB"/>
              </w:rPr>
            </w:pPr>
          </w:p>
        </w:tc>
      </w:tr>
      <w:tr w:rsidR="00227D62" w:rsidRPr="00A27DC6" w14:paraId="5F34B715" w14:textId="77777777" w:rsidTr="008A2056">
        <w:trPr>
          <w:trHeight w:val="69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C96B868" w14:textId="77777777" w:rsidR="00227D62" w:rsidRPr="00A27DC6" w:rsidRDefault="00227D62" w:rsidP="008A2056">
            <w:pPr>
              <w:spacing w:after="0" w:line="240" w:lineRule="auto"/>
              <w:rPr>
                <w:rFonts w:ascii="Times New Roman" w:eastAsia="Times New Roman" w:hAnsi="Times New Roman"/>
                <w:bCs/>
                <w:color w:val="000000"/>
                <w:sz w:val="24"/>
                <w:szCs w:val="24"/>
                <w:lang w:val="en-ZA" w:eastAsia="en-GB"/>
              </w:rPr>
            </w:pPr>
            <w:proofErr w:type="spellStart"/>
            <w:r w:rsidRPr="00A27DC6">
              <w:rPr>
                <w:rFonts w:ascii="Times New Roman" w:eastAsia="Times New Roman" w:hAnsi="Times New Roman"/>
                <w:bCs/>
                <w:color w:val="000000"/>
                <w:sz w:val="24"/>
                <w:szCs w:val="24"/>
                <w:lang w:val="en-ZA" w:eastAsia="en-GB"/>
              </w:rPr>
              <w:t>Indicator_WC</w:t>
            </w:r>
            <w:proofErr w:type="spellEnd"/>
          </w:p>
          <w:p w14:paraId="4D2D47C5" w14:textId="77777777" w:rsidR="00227D62" w:rsidRPr="00A27DC6" w:rsidRDefault="00227D62" w:rsidP="008A2056">
            <w:pPr>
              <w:spacing w:after="0" w:line="240" w:lineRule="auto"/>
              <w:rPr>
                <w:rFonts w:ascii="Times New Roman" w:eastAsia="Times New Roman" w:hAnsi="Times New Roman"/>
                <w:bCs/>
                <w:color w:val="000000"/>
                <w:sz w:val="24"/>
                <w:szCs w:val="24"/>
                <w:lang w:eastAsia="en-GB"/>
              </w:rPr>
            </w:pPr>
            <w:r w:rsidRPr="00A27DC6">
              <w:rPr>
                <w:rFonts w:ascii="Times New Roman" w:eastAsia="Times New Roman" w:hAnsi="Times New Roman"/>
                <w:bCs/>
                <w:color w:val="000000"/>
                <w:sz w:val="24"/>
                <w:szCs w:val="24"/>
                <w:lang w:val="en-ZA" w:eastAsia="en-GB"/>
              </w:rPr>
              <w:t>_ln_x49</w:t>
            </w:r>
          </w:p>
        </w:tc>
        <w:tc>
          <w:tcPr>
            <w:tcW w:w="0" w:type="auto"/>
            <w:tcBorders>
              <w:top w:val="nil"/>
              <w:left w:val="nil"/>
              <w:bottom w:val="single" w:sz="4" w:space="0" w:color="auto"/>
              <w:right w:val="single" w:sz="4" w:space="0" w:color="auto"/>
            </w:tcBorders>
            <w:shd w:val="clear" w:color="000000" w:fill="FFFFFF"/>
            <w:vAlign w:val="center"/>
            <w:hideMark/>
          </w:tcPr>
          <w:p w14:paraId="5D27302C"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val="en-ZA" w:eastAsia="en-GB"/>
              </w:rPr>
              <w:t>ln_x49 = ln(provincial surplus or deficit / provincial pa</w:t>
            </w:r>
            <w:r w:rsidRPr="00A27DC6">
              <w:rPr>
                <w:rFonts w:ascii="Times New Roman" w:eastAsia="Times New Roman" w:hAnsi="Times New Roman"/>
                <w:color w:val="000000"/>
                <w:sz w:val="24"/>
                <w:szCs w:val="24"/>
                <w:lang w:val="en-ZA" w:eastAsia="en-GB"/>
              </w:rPr>
              <w:t>y</w:t>
            </w:r>
            <w:r w:rsidRPr="00A27DC6">
              <w:rPr>
                <w:rFonts w:ascii="Times New Roman" w:eastAsia="Times New Roman" w:hAnsi="Times New Roman"/>
                <w:color w:val="000000"/>
                <w:sz w:val="24"/>
                <w:szCs w:val="24"/>
                <w:lang w:val="en-ZA" w:eastAsia="en-GB"/>
              </w:rPr>
              <w:t>ments)</w:t>
            </w:r>
            <w:r w:rsidRPr="00A27DC6">
              <w:rPr>
                <w:rFonts w:ascii="Times New Roman" w:eastAsia="Times New Roman" w:hAnsi="Times New Roman"/>
                <w:color w:val="000000"/>
                <w:sz w:val="24"/>
                <w:szCs w:val="24"/>
                <w:lang w:val="en-ZA" w:eastAsia="en-GB"/>
              </w:rPr>
              <w:br/>
            </w:r>
          </w:p>
        </w:tc>
        <w:tc>
          <w:tcPr>
            <w:tcW w:w="0" w:type="auto"/>
            <w:tcBorders>
              <w:top w:val="nil"/>
              <w:left w:val="nil"/>
              <w:bottom w:val="single" w:sz="4" w:space="0" w:color="auto"/>
              <w:right w:val="single" w:sz="4" w:space="0" w:color="auto"/>
            </w:tcBorders>
            <w:shd w:val="clear" w:color="000000" w:fill="FFFFFF"/>
            <w:noWrap/>
            <w:vAlign w:val="center"/>
            <w:hideMark/>
          </w:tcPr>
          <w:p w14:paraId="436FFF7F"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val="en-ZA" w:eastAsia="en-GB"/>
              </w:rPr>
              <w:t>-19.85</w:t>
            </w:r>
          </w:p>
        </w:tc>
        <w:tc>
          <w:tcPr>
            <w:tcW w:w="0" w:type="auto"/>
            <w:tcBorders>
              <w:top w:val="nil"/>
              <w:left w:val="nil"/>
              <w:bottom w:val="single" w:sz="4" w:space="0" w:color="auto"/>
              <w:right w:val="single" w:sz="4" w:space="0" w:color="auto"/>
            </w:tcBorders>
            <w:shd w:val="clear" w:color="auto" w:fill="auto"/>
            <w:noWrap/>
            <w:vAlign w:val="center"/>
            <w:hideMark/>
          </w:tcPr>
          <w:p w14:paraId="3AA97A1D"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-19.71</w:t>
            </w:r>
          </w:p>
        </w:tc>
        <w:tc>
          <w:tcPr>
            <w:tcW w:w="0" w:type="auto"/>
            <w:tcBorders>
              <w:top w:val="nil"/>
              <w:left w:val="nil"/>
              <w:bottom w:val="single" w:sz="4" w:space="0" w:color="auto"/>
              <w:right w:val="single" w:sz="4" w:space="0" w:color="auto"/>
            </w:tcBorders>
            <w:shd w:val="clear" w:color="auto" w:fill="auto"/>
            <w:noWrap/>
            <w:vAlign w:val="center"/>
            <w:hideMark/>
          </w:tcPr>
          <w:p w14:paraId="12BE6F3F"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-18.54</w:t>
            </w:r>
          </w:p>
        </w:tc>
        <w:tc>
          <w:tcPr>
            <w:tcW w:w="0" w:type="auto"/>
            <w:tcBorders>
              <w:top w:val="nil"/>
              <w:left w:val="nil"/>
              <w:bottom w:val="single" w:sz="4" w:space="0" w:color="auto"/>
              <w:right w:val="single" w:sz="4" w:space="0" w:color="auto"/>
            </w:tcBorders>
            <w:shd w:val="clear" w:color="auto" w:fill="auto"/>
            <w:vAlign w:val="center"/>
            <w:hideMark/>
          </w:tcPr>
          <w:p w14:paraId="2EBE8D05"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val="en-ZA" w:eastAsia="en-GB"/>
              </w:rPr>
              <w:t>Negative param</w:t>
            </w:r>
            <w:r w:rsidRPr="00A27DC6">
              <w:rPr>
                <w:rFonts w:ascii="Times New Roman" w:eastAsia="Times New Roman" w:hAnsi="Times New Roman"/>
                <w:color w:val="000000"/>
                <w:sz w:val="24"/>
                <w:szCs w:val="24"/>
                <w:lang w:val="en-ZA" w:eastAsia="en-GB"/>
              </w:rPr>
              <w:t>e</w:t>
            </w:r>
            <w:r w:rsidRPr="00A27DC6">
              <w:rPr>
                <w:rFonts w:ascii="Times New Roman" w:eastAsia="Times New Roman" w:hAnsi="Times New Roman"/>
                <w:color w:val="000000"/>
                <w:sz w:val="24"/>
                <w:szCs w:val="24"/>
                <w:lang w:val="en-ZA" w:eastAsia="en-GB"/>
              </w:rPr>
              <w:t>ter estimate shows that i</w:t>
            </w:r>
            <w:r w:rsidRPr="00A27DC6">
              <w:rPr>
                <w:rFonts w:ascii="Times New Roman" w:eastAsia="Times New Roman" w:hAnsi="Times New Roman"/>
                <w:color w:val="000000"/>
                <w:sz w:val="24"/>
                <w:szCs w:val="24"/>
                <w:lang w:val="en-ZA" w:eastAsia="en-GB"/>
              </w:rPr>
              <w:t>n</w:t>
            </w:r>
            <w:r w:rsidRPr="00A27DC6">
              <w:rPr>
                <w:rFonts w:ascii="Times New Roman" w:eastAsia="Times New Roman" w:hAnsi="Times New Roman"/>
                <w:color w:val="000000"/>
                <w:sz w:val="24"/>
                <w:szCs w:val="24"/>
                <w:lang w:val="en-ZA" w:eastAsia="en-GB"/>
              </w:rPr>
              <w:t>crease in ln_x49 (provincial su</w:t>
            </w:r>
            <w:r w:rsidRPr="00A27DC6">
              <w:rPr>
                <w:rFonts w:ascii="Times New Roman" w:eastAsia="Times New Roman" w:hAnsi="Times New Roman"/>
                <w:color w:val="000000"/>
                <w:sz w:val="24"/>
                <w:szCs w:val="24"/>
                <w:lang w:val="en-ZA" w:eastAsia="en-GB"/>
              </w:rPr>
              <w:t>r</w:t>
            </w:r>
            <w:r w:rsidRPr="00A27DC6">
              <w:rPr>
                <w:rFonts w:ascii="Times New Roman" w:eastAsia="Times New Roman" w:hAnsi="Times New Roman"/>
                <w:color w:val="000000"/>
                <w:sz w:val="24"/>
                <w:szCs w:val="24"/>
                <w:lang w:val="en-ZA" w:eastAsia="en-GB"/>
              </w:rPr>
              <w:t>plus or deficit / provincial pa</w:t>
            </w:r>
            <w:r w:rsidRPr="00A27DC6">
              <w:rPr>
                <w:rFonts w:ascii="Times New Roman" w:eastAsia="Times New Roman" w:hAnsi="Times New Roman"/>
                <w:color w:val="000000"/>
                <w:sz w:val="24"/>
                <w:szCs w:val="24"/>
                <w:lang w:val="en-ZA" w:eastAsia="en-GB"/>
              </w:rPr>
              <w:t>y</w:t>
            </w:r>
            <w:r w:rsidRPr="00A27DC6">
              <w:rPr>
                <w:rFonts w:ascii="Times New Roman" w:eastAsia="Times New Roman" w:hAnsi="Times New Roman"/>
                <w:color w:val="000000"/>
                <w:sz w:val="24"/>
                <w:szCs w:val="24"/>
                <w:lang w:val="en-ZA" w:eastAsia="en-GB"/>
              </w:rPr>
              <w:t>ments) leads to an improvement in payment beha</w:t>
            </w:r>
            <w:r w:rsidRPr="00A27DC6">
              <w:rPr>
                <w:rFonts w:ascii="Times New Roman" w:eastAsia="Times New Roman" w:hAnsi="Times New Roman"/>
                <w:color w:val="000000"/>
                <w:sz w:val="24"/>
                <w:szCs w:val="24"/>
                <w:lang w:val="en-ZA" w:eastAsia="en-GB"/>
              </w:rPr>
              <w:t>v</w:t>
            </w:r>
            <w:r w:rsidRPr="00A27DC6">
              <w:rPr>
                <w:rFonts w:ascii="Times New Roman" w:eastAsia="Times New Roman" w:hAnsi="Times New Roman"/>
                <w:color w:val="000000"/>
                <w:sz w:val="24"/>
                <w:szCs w:val="24"/>
                <w:lang w:val="en-ZA" w:eastAsia="en-GB"/>
              </w:rPr>
              <w:t>iour for Western Cape</w:t>
            </w:r>
          </w:p>
        </w:tc>
      </w:tr>
      <w:tr w:rsidR="00227D62" w:rsidRPr="00A27DC6" w14:paraId="75D7A229" w14:textId="77777777" w:rsidTr="008A2056">
        <w:trPr>
          <w:trHeight w:val="12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460784D" w14:textId="77777777" w:rsidR="00227D62" w:rsidRPr="00A27DC6" w:rsidRDefault="00227D62" w:rsidP="008A2056">
            <w:pPr>
              <w:spacing w:after="0" w:line="240" w:lineRule="auto"/>
              <w:rPr>
                <w:rFonts w:ascii="Times New Roman" w:eastAsia="Times New Roman" w:hAnsi="Times New Roman"/>
                <w:bCs/>
                <w:color w:val="000000"/>
                <w:sz w:val="24"/>
                <w:szCs w:val="24"/>
                <w:lang w:val="en-ZA" w:eastAsia="en-GB"/>
              </w:rPr>
            </w:pPr>
            <w:r w:rsidRPr="00A27DC6">
              <w:rPr>
                <w:rFonts w:ascii="Times New Roman" w:eastAsia="Times New Roman" w:hAnsi="Times New Roman"/>
                <w:bCs/>
                <w:color w:val="000000"/>
                <w:sz w:val="24"/>
                <w:szCs w:val="24"/>
                <w:lang w:val="en-ZA" w:eastAsia="en-GB"/>
              </w:rPr>
              <w:t>x27_grouped_</w:t>
            </w:r>
          </w:p>
          <w:p w14:paraId="03F3C305" w14:textId="77777777" w:rsidR="00227D62" w:rsidRPr="00A27DC6" w:rsidRDefault="00227D62" w:rsidP="008A2056">
            <w:pPr>
              <w:spacing w:after="0" w:line="240" w:lineRule="auto"/>
              <w:rPr>
                <w:rFonts w:ascii="Times New Roman" w:eastAsia="Times New Roman" w:hAnsi="Times New Roman"/>
                <w:bCs/>
                <w:color w:val="000000"/>
                <w:sz w:val="24"/>
                <w:szCs w:val="24"/>
                <w:lang w:eastAsia="en-GB"/>
              </w:rPr>
            </w:pPr>
            <w:r w:rsidRPr="00A27DC6">
              <w:rPr>
                <w:rFonts w:ascii="Times New Roman" w:eastAsia="Times New Roman" w:hAnsi="Times New Roman"/>
                <w:bCs/>
                <w:color w:val="000000"/>
                <w:sz w:val="24"/>
                <w:szCs w:val="24"/>
                <w:lang w:val="en-ZA" w:eastAsia="en-GB"/>
              </w:rPr>
              <w:t>Indicator_x36_Z</w:t>
            </w:r>
          </w:p>
        </w:tc>
        <w:tc>
          <w:tcPr>
            <w:tcW w:w="0" w:type="auto"/>
            <w:tcBorders>
              <w:top w:val="nil"/>
              <w:left w:val="nil"/>
              <w:bottom w:val="single" w:sz="4" w:space="0" w:color="auto"/>
              <w:right w:val="single" w:sz="4" w:space="0" w:color="auto"/>
            </w:tcBorders>
            <w:shd w:val="clear" w:color="000000" w:fill="FFFFFF"/>
            <w:vAlign w:val="center"/>
            <w:hideMark/>
          </w:tcPr>
          <w:p w14:paraId="398D4E44" w14:textId="77777777" w:rsidR="00227D62" w:rsidRPr="00A27DC6" w:rsidRDefault="00227D62" w:rsidP="008A2056">
            <w:pPr>
              <w:spacing w:after="0" w:line="240" w:lineRule="auto"/>
              <w:rPr>
                <w:rFonts w:ascii="Times New Roman" w:eastAsia="Times New Roman" w:hAnsi="Times New Roman"/>
                <w:color w:val="000000"/>
                <w:sz w:val="24"/>
                <w:szCs w:val="24"/>
                <w:lang w:val="en-ZA" w:eastAsia="en-GB"/>
              </w:rPr>
            </w:pPr>
            <w:r w:rsidRPr="00A27DC6">
              <w:rPr>
                <w:rFonts w:ascii="Times New Roman" w:eastAsia="Times New Roman" w:hAnsi="Times New Roman"/>
                <w:color w:val="000000"/>
                <w:sz w:val="24"/>
                <w:szCs w:val="24"/>
                <w:lang w:val="en-ZA" w:eastAsia="en-GB"/>
              </w:rPr>
              <w:t>x27_grouped = departmental a</w:t>
            </w:r>
            <w:r w:rsidRPr="00A27DC6">
              <w:rPr>
                <w:rFonts w:ascii="Times New Roman" w:eastAsia="Times New Roman" w:hAnsi="Times New Roman"/>
                <w:color w:val="000000"/>
                <w:sz w:val="24"/>
                <w:szCs w:val="24"/>
                <w:lang w:val="en-ZA" w:eastAsia="en-GB"/>
              </w:rPr>
              <w:t>n</w:t>
            </w:r>
            <w:r w:rsidRPr="00A27DC6">
              <w:rPr>
                <w:rFonts w:ascii="Times New Roman" w:eastAsia="Times New Roman" w:hAnsi="Times New Roman"/>
                <w:color w:val="000000"/>
                <w:sz w:val="24"/>
                <w:szCs w:val="24"/>
                <w:lang w:val="en-ZA" w:eastAsia="en-GB"/>
              </w:rPr>
              <w:t>nual appropri</w:t>
            </w:r>
            <w:r w:rsidRPr="00A27DC6">
              <w:rPr>
                <w:rFonts w:ascii="Times New Roman" w:eastAsia="Times New Roman" w:hAnsi="Times New Roman"/>
                <w:color w:val="000000"/>
                <w:sz w:val="24"/>
                <w:szCs w:val="24"/>
                <w:lang w:val="en-ZA" w:eastAsia="en-GB"/>
              </w:rPr>
              <w:t>a</w:t>
            </w:r>
            <w:r w:rsidRPr="00A27DC6">
              <w:rPr>
                <w:rFonts w:ascii="Times New Roman" w:eastAsia="Times New Roman" w:hAnsi="Times New Roman"/>
                <w:color w:val="000000"/>
                <w:sz w:val="24"/>
                <w:szCs w:val="24"/>
                <w:lang w:val="en-ZA" w:eastAsia="en-GB"/>
              </w:rPr>
              <w:t>tion of revenue / total depar</w:t>
            </w:r>
            <w:r w:rsidRPr="00A27DC6">
              <w:rPr>
                <w:rFonts w:ascii="Times New Roman" w:eastAsia="Times New Roman" w:hAnsi="Times New Roman"/>
                <w:color w:val="000000"/>
                <w:sz w:val="24"/>
                <w:szCs w:val="24"/>
                <w:lang w:val="en-ZA" w:eastAsia="en-GB"/>
              </w:rPr>
              <w:t>t</w:t>
            </w:r>
            <w:r w:rsidRPr="00A27DC6">
              <w:rPr>
                <w:rFonts w:ascii="Times New Roman" w:eastAsia="Times New Roman" w:hAnsi="Times New Roman"/>
                <w:color w:val="000000"/>
                <w:sz w:val="24"/>
                <w:szCs w:val="24"/>
                <w:lang w:val="en-ZA" w:eastAsia="en-GB"/>
              </w:rPr>
              <w:t xml:space="preserve">mental revenue (grouped) </w:t>
            </w:r>
          </w:p>
          <w:p w14:paraId="7D004A0F"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val="en-ZA" w:eastAsia="en-GB"/>
              </w:rPr>
              <w:t>Indicator_x36_Z = 0 if depar</w:t>
            </w:r>
            <w:r w:rsidRPr="00A27DC6">
              <w:rPr>
                <w:rFonts w:ascii="Times New Roman" w:eastAsia="Times New Roman" w:hAnsi="Times New Roman"/>
                <w:color w:val="000000"/>
                <w:sz w:val="24"/>
                <w:szCs w:val="24"/>
                <w:lang w:val="en-ZA" w:eastAsia="en-GB"/>
              </w:rPr>
              <w:t>t</w:t>
            </w:r>
            <w:r w:rsidRPr="00A27DC6">
              <w:rPr>
                <w:rFonts w:ascii="Times New Roman" w:eastAsia="Times New Roman" w:hAnsi="Times New Roman"/>
                <w:color w:val="000000"/>
                <w:sz w:val="24"/>
                <w:szCs w:val="24"/>
                <w:lang w:val="en-ZA" w:eastAsia="en-GB"/>
              </w:rPr>
              <w:t>mental net assets = 0, =1 if d</w:t>
            </w:r>
            <w:r w:rsidRPr="00A27DC6">
              <w:rPr>
                <w:rFonts w:ascii="Times New Roman" w:eastAsia="Times New Roman" w:hAnsi="Times New Roman"/>
                <w:color w:val="000000"/>
                <w:sz w:val="24"/>
                <w:szCs w:val="24"/>
                <w:lang w:val="en-ZA" w:eastAsia="en-GB"/>
              </w:rPr>
              <w:t>e</w:t>
            </w:r>
            <w:r w:rsidRPr="00A27DC6">
              <w:rPr>
                <w:rFonts w:ascii="Times New Roman" w:eastAsia="Times New Roman" w:hAnsi="Times New Roman"/>
                <w:color w:val="000000"/>
                <w:sz w:val="24"/>
                <w:szCs w:val="24"/>
                <w:lang w:val="en-ZA" w:eastAsia="en-GB"/>
              </w:rPr>
              <w:t xml:space="preserve">partmental net </w:t>
            </w:r>
            <w:r w:rsidRPr="00A27DC6">
              <w:rPr>
                <w:rFonts w:ascii="Times New Roman" w:eastAsia="Times New Roman" w:hAnsi="Times New Roman"/>
                <w:color w:val="000000"/>
                <w:sz w:val="24"/>
                <w:szCs w:val="24"/>
                <w:lang w:val="en-ZA" w:eastAsia="en-GB"/>
              </w:rPr>
              <w:lastRenderedPageBreak/>
              <w:t>assets &gt; 0</w:t>
            </w:r>
          </w:p>
        </w:tc>
        <w:tc>
          <w:tcPr>
            <w:tcW w:w="0" w:type="auto"/>
            <w:tcBorders>
              <w:top w:val="nil"/>
              <w:left w:val="nil"/>
              <w:bottom w:val="single" w:sz="4" w:space="0" w:color="auto"/>
              <w:right w:val="single" w:sz="4" w:space="0" w:color="auto"/>
            </w:tcBorders>
            <w:shd w:val="clear" w:color="000000" w:fill="FFFFFF"/>
            <w:noWrap/>
            <w:vAlign w:val="center"/>
            <w:hideMark/>
          </w:tcPr>
          <w:p w14:paraId="0F262CF8"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val="en-ZA" w:eastAsia="en-GB"/>
              </w:rPr>
              <w:lastRenderedPageBreak/>
              <w:t>-0.62</w:t>
            </w:r>
          </w:p>
        </w:tc>
        <w:tc>
          <w:tcPr>
            <w:tcW w:w="0" w:type="auto"/>
            <w:tcBorders>
              <w:top w:val="nil"/>
              <w:left w:val="nil"/>
              <w:bottom w:val="single" w:sz="4" w:space="0" w:color="auto"/>
              <w:right w:val="single" w:sz="4" w:space="0" w:color="auto"/>
            </w:tcBorders>
            <w:shd w:val="clear" w:color="auto" w:fill="auto"/>
            <w:noWrap/>
            <w:vAlign w:val="center"/>
            <w:hideMark/>
          </w:tcPr>
          <w:p w14:paraId="4697E1F6"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-0.66</w:t>
            </w:r>
          </w:p>
        </w:tc>
        <w:tc>
          <w:tcPr>
            <w:tcW w:w="0" w:type="auto"/>
            <w:tcBorders>
              <w:top w:val="nil"/>
              <w:left w:val="nil"/>
              <w:bottom w:val="single" w:sz="4" w:space="0" w:color="auto"/>
              <w:right w:val="single" w:sz="4" w:space="0" w:color="auto"/>
            </w:tcBorders>
            <w:shd w:val="clear" w:color="auto" w:fill="auto"/>
            <w:noWrap/>
            <w:vAlign w:val="center"/>
            <w:hideMark/>
          </w:tcPr>
          <w:p w14:paraId="4BC4793A"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-0.58</w:t>
            </w:r>
          </w:p>
        </w:tc>
        <w:tc>
          <w:tcPr>
            <w:tcW w:w="0" w:type="auto"/>
            <w:tcBorders>
              <w:top w:val="nil"/>
              <w:left w:val="nil"/>
              <w:bottom w:val="single" w:sz="4" w:space="0" w:color="auto"/>
              <w:right w:val="single" w:sz="4" w:space="0" w:color="auto"/>
            </w:tcBorders>
            <w:shd w:val="clear" w:color="auto" w:fill="auto"/>
            <w:vAlign w:val="center"/>
            <w:hideMark/>
          </w:tcPr>
          <w:p w14:paraId="4B6B7E43"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val="en-ZA" w:eastAsia="en-GB"/>
              </w:rPr>
              <w:t>Increase in d</w:t>
            </w:r>
            <w:r w:rsidRPr="00A27DC6">
              <w:rPr>
                <w:rFonts w:ascii="Times New Roman" w:eastAsia="Times New Roman" w:hAnsi="Times New Roman"/>
                <w:color w:val="000000"/>
                <w:sz w:val="24"/>
                <w:szCs w:val="24"/>
                <w:lang w:val="en-ZA" w:eastAsia="en-GB"/>
              </w:rPr>
              <w:t>e</w:t>
            </w:r>
            <w:r w:rsidRPr="00A27DC6">
              <w:rPr>
                <w:rFonts w:ascii="Times New Roman" w:eastAsia="Times New Roman" w:hAnsi="Times New Roman"/>
                <w:color w:val="000000"/>
                <w:sz w:val="24"/>
                <w:szCs w:val="24"/>
                <w:lang w:val="en-ZA" w:eastAsia="en-GB"/>
              </w:rPr>
              <w:t>partmental annual appropriation of revenue / total departmental re</w:t>
            </w:r>
            <w:r w:rsidRPr="00A27DC6">
              <w:rPr>
                <w:rFonts w:ascii="Times New Roman" w:eastAsia="Times New Roman" w:hAnsi="Times New Roman"/>
                <w:color w:val="000000"/>
                <w:sz w:val="24"/>
                <w:szCs w:val="24"/>
                <w:lang w:val="en-ZA" w:eastAsia="en-GB"/>
              </w:rPr>
              <w:t>v</w:t>
            </w:r>
            <w:r w:rsidRPr="00A27DC6">
              <w:rPr>
                <w:rFonts w:ascii="Times New Roman" w:eastAsia="Times New Roman" w:hAnsi="Times New Roman"/>
                <w:color w:val="000000"/>
                <w:sz w:val="24"/>
                <w:szCs w:val="24"/>
                <w:lang w:val="en-ZA" w:eastAsia="en-GB"/>
              </w:rPr>
              <w:t>enue leads to an improvement in payment beha</w:t>
            </w:r>
            <w:r w:rsidRPr="00A27DC6">
              <w:rPr>
                <w:rFonts w:ascii="Times New Roman" w:eastAsia="Times New Roman" w:hAnsi="Times New Roman"/>
                <w:color w:val="000000"/>
                <w:sz w:val="24"/>
                <w:szCs w:val="24"/>
                <w:lang w:val="en-ZA" w:eastAsia="en-GB"/>
              </w:rPr>
              <w:t>v</w:t>
            </w:r>
            <w:r w:rsidRPr="00A27DC6">
              <w:rPr>
                <w:rFonts w:ascii="Times New Roman" w:eastAsia="Times New Roman" w:hAnsi="Times New Roman"/>
                <w:color w:val="000000"/>
                <w:sz w:val="24"/>
                <w:szCs w:val="24"/>
                <w:lang w:val="en-ZA" w:eastAsia="en-GB"/>
              </w:rPr>
              <w:t>iour, provided the department's a</w:t>
            </w:r>
            <w:r w:rsidRPr="00A27DC6">
              <w:rPr>
                <w:rFonts w:ascii="Times New Roman" w:eastAsia="Times New Roman" w:hAnsi="Times New Roman"/>
                <w:color w:val="000000"/>
                <w:sz w:val="24"/>
                <w:szCs w:val="24"/>
                <w:lang w:val="en-ZA" w:eastAsia="en-GB"/>
              </w:rPr>
              <w:t>s</w:t>
            </w:r>
            <w:r w:rsidRPr="00A27DC6">
              <w:rPr>
                <w:rFonts w:ascii="Times New Roman" w:eastAsia="Times New Roman" w:hAnsi="Times New Roman"/>
                <w:color w:val="000000"/>
                <w:sz w:val="24"/>
                <w:szCs w:val="24"/>
                <w:lang w:val="en-ZA" w:eastAsia="en-GB"/>
              </w:rPr>
              <w:t>sets &gt; liabilities</w:t>
            </w:r>
          </w:p>
        </w:tc>
      </w:tr>
      <w:tr w:rsidR="00227D62" w:rsidRPr="00A27DC6" w14:paraId="412EFBF0" w14:textId="77777777" w:rsidTr="008A2056">
        <w:trPr>
          <w:trHeight w:val="9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C74E638" w14:textId="77777777" w:rsidR="00227D62" w:rsidRPr="00A27DC6" w:rsidRDefault="00227D62" w:rsidP="008A2056">
            <w:pPr>
              <w:spacing w:after="0" w:line="240" w:lineRule="auto"/>
              <w:rPr>
                <w:rFonts w:ascii="Times New Roman" w:eastAsia="Times New Roman" w:hAnsi="Times New Roman"/>
                <w:bCs/>
                <w:color w:val="000000"/>
                <w:sz w:val="24"/>
                <w:szCs w:val="24"/>
                <w:lang w:val="en-ZA" w:eastAsia="en-GB"/>
              </w:rPr>
            </w:pPr>
            <w:proofErr w:type="spellStart"/>
            <w:r w:rsidRPr="00A27DC6">
              <w:rPr>
                <w:rFonts w:ascii="Times New Roman" w:eastAsia="Times New Roman" w:hAnsi="Times New Roman"/>
                <w:bCs/>
                <w:color w:val="000000"/>
                <w:sz w:val="24"/>
                <w:szCs w:val="24"/>
                <w:lang w:val="en-ZA" w:eastAsia="en-GB"/>
              </w:rPr>
              <w:lastRenderedPageBreak/>
              <w:t>Indicator_Lim</w:t>
            </w:r>
            <w:proofErr w:type="spellEnd"/>
            <w:r w:rsidRPr="00A27DC6">
              <w:rPr>
                <w:rFonts w:ascii="Times New Roman" w:eastAsia="Times New Roman" w:hAnsi="Times New Roman"/>
                <w:bCs/>
                <w:color w:val="000000"/>
                <w:sz w:val="24"/>
                <w:szCs w:val="24"/>
                <w:lang w:val="en-ZA" w:eastAsia="en-GB"/>
              </w:rPr>
              <w:t>_</w:t>
            </w:r>
          </w:p>
          <w:p w14:paraId="5BB0DEC3" w14:textId="77777777" w:rsidR="00227D62" w:rsidRPr="00A27DC6" w:rsidRDefault="00227D62" w:rsidP="008A2056">
            <w:pPr>
              <w:spacing w:after="0" w:line="240" w:lineRule="auto"/>
              <w:rPr>
                <w:rFonts w:ascii="Times New Roman" w:eastAsia="Times New Roman" w:hAnsi="Times New Roman"/>
                <w:bCs/>
                <w:color w:val="000000"/>
                <w:sz w:val="24"/>
                <w:szCs w:val="24"/>
                <w:lang w:eastAsia="en-GB"/>
              </w:rPr>
            </w:pPr>
            <w:r w:rsidRPr="00A27DC6">
              <w:rPr>
                <w:rFonts w:ascii="Times New Roman" w:eastAsia="Times New Roman" w:hAnsi="Times New Roman"/>
                <w:bCs/>
                <w:color w:val="000000"/>
                <w:sz w:val="24"/>
                <w:szCs w:val="24"/>
                <w:lang w:val="en-ZA" w:eastAsia="en-GB"/>
              </w:rPr>
              <w:t>ln_x36_Zmean</w:t>
            </w:r>
          </w:p>
        </w:tc>
        <w:tc>
          <w:tcPr>
            <w:tcW w:w="0" w:type="auto"/>
            <w:tcBorders>
              <w:top w:val="nil"/>
              <w:left w:val="nil"/>
              <w:bottom w:val="single" w:sz="4" w:space="0" w:color="auto"/>
              <w:right w:val="single" w:sz="4" w:space="0" w:color="auto"/>
            </w:tcBorders>
            <w:shd w:val="clear" w:color="000000" w:fill="FFFFFF"/>
            <w:vAlign w:val="center"/>
            <w:hideMark/>
          </w:tcPr>
          <w:p w14:paraId="2B5ED8C0"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val="en-ZA" w:eastAsia="en-GB"/>
              </w:rPr>
              <w:t>ln_x36_Zmean = ln(departmental net assets / d</w:t>
            </w:r>
            <w:r w:rsidRPr="00A27DC6">
              <w:rPr>
                <w:rFonts w:ascii="Times New Roman" w:eastAsia="Times New Roman" w:hAnsi="Times New Roman"/>
                <w:color w:val="000000"/>
                <w:sz w:val="24"/>
                <w:szCs w:val="24"/>
                <w:lang w:val="en-ZA" w:eastAsia="en-GB"/>
              </w:rPr>
              <w:t>e</w:t>
            </w:r>
            <w:r w:rsidRPr="00A27DC6">
              <w:rPr>
                <w:rFonts w:ascii="Times New Roman" w:eastAsia="Times New Roman" w:hAnsi="Times New Roman"/>
                <w:color w:val="000000"/>
                <w:sz w:val="24"/>
                <w:szCs w:val="24"/>
                <w:lang w:val="en-ZA" w:eastAsia="en-GB"/>
              </w:rPr>
              <w:t>partmental total expenditure) (missing mean)</w:t>
            </w:r>
          </w:p>
        </w:tc>
        <w:tc>
          <w:tcPr>
            <w:tcW w:w="0" w:type="auto"/>
            <w:tcBorders>
              <w:top w:val="nil"/>
              <w:left w:val="nil"/>
              <w:bottom w:val="single" w:sz="4" w:space="0" w:color="auto"/>
              <w:right w:val="single" w:sz="4" w:space="0" w:color="auto"/>
            </w:tcBorders>
            <w:shd w:val="clear" w:color="000000" w:fill="FFFFFF"/>
            <w:noWrap/>
            <w:vAlign w:val="center"/>
            <w:hideMark/>
          </w:tcPr>
          <w:p w14:paraId="70AE0587"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val="en-ZA" w:eastAsia="en-GB"/>
              </w:rPr>
              <w:t>-0.60</w:t>
            </w:r>
          </w:p>
        </w:tc>
        <w:tc>
          <w:tcPr>
            <w:tcW w:w="0" w:type="auto"/>
            <w:tcBorders>
              <w:top w:val="nil"/>
              <w:left w:val="nil"/>
              <w:bottom w:val="single" w:sz="4" w:space="0" w:color="auto"/>
              <w:right w:val="single" w:sz="4" w:space="0" w:color="auto"/>
            </w:tcBorders>
            <w:shd w:val="clear" w:color="auto" w:fill="auto"/>
            <w:noWrap/>
            <w:vAlign w:val="center"/>
            <w:hideMark/>
          </w:tcPr>
          <w:p w14:paraId="5F170CB1"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-0.59</w:t>
            </w:r>
          </w:p>
        </w:tc>
        <w:tc>
          <w:tcPr>
            <w:tcW w:w="0" w:type="auto"/>
            <w:tcBorders>
              <w:top w:val="nil"/>
              <w:left w:val="nil"/>
              <w:bottom w:val="single" w:sz="4" w:space="0" w:color="auto"/>
              <w:right w:val="single" w:sz="4" w:space="0" w:color="auto"/>
            </w:tcBorders>
            <w:shd w:val="clear" w:color="auto" w:fill="auto"/>
            <w:noWrap/>
            <w:vAlign w:val="center"/>
            <w:hideMark/>
          </w:tcPr>
          <w:p w14:paraId="124EDDDC"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-0.93</w:t>
            </w:r>
          </w:p>
        </w:tc>
        <w:tc>
          <w:tcPr>
            <w:tcW w:w="0" w:type="auto"/>
            <w:tcBorders>
              <w:top w:val="nil"/>
              <w:left w:val="nil"/>
              <w:bottom w:val="single" w:sz="4" w:space="0" w:color="auto"/>
              <w:right w:val="single" w:sz="4" w:space="0" w:color="auto"/>
            </w:tcBorders>
            <w:shd w:val="clear" w:color="000000" w:fill="FFFFFF"/>
            <w:vAlign w:val="center"/>
            <w:hideMark/>
          </w:tcPr>
          <w:p w14:paraId="76A2088D"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val="en-ZA" w:eastAsia="en-GB"/>
              </w:rPr>
              <w:t>Increase in this variable leads to a deterioration of payment beha</w:t>
            </w:r>
            <w:r w:rsidRPr="00A27DC6">
              <w:rPr>
                <w:rFonts w:ascii="Times New Roman" w:eastAsia="Times New Roman" w:hAnsi="Times New Roman"/>
                <w:color w:val="000000"/>
                <w:sz w:val="24"/>
                <w:szCs w:val="24"/>
                <w:lang w:val="en-ZA" w:eastAsia="en-GB"/>
              </w:rPr>
              <w:t>v</w:t>
            </w:r>
            <w:r w:rsidRPr="00A27DC6">
              <w:rPr>
                <w:rFonts w:ascii="Times New Roman" w:eastAsia="Times New Roman" w:hAnsi="Times New Roman"/>
                <w:color w:val="000000"/>
                <w:sz w:val="24"/>
                <w:szCs w:val="24"/>
                <w:lang w:val="en-ZA" w:eastAsia="en-GB"/>
              </w:rPr>
              <w:t>iour for Limpopo</w:t>
            </w:r>
          </w:p>
        </w:tc>
      </w:tr>
      <w:tr w:rsidR="00227D62" w:rsidRPr="00A27DC6" w14:paraId="403C8308" w14:textId="77777777" w:rsidTr="008A2056">
        <w:trPr>
          <w:trHeight w:val="557"/>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28403A0" w14:textId="77777777" w:rsidR="00227D62" w:rsidRPr="00A27DC6" w:rsidRDefault="00227D62" w:rsidP="008A2056">
            <w:pPr>
              <w:spacing w:after="0" w:line="240" w:lineRule="auto"/>
              <w:rPr>
                <w:rFonts w:ascii="Times New Roman" w:eastAsia="Times New Roman" w:hAnsi="Times New Roman"/>
                <w:bCs/>
                <w:color w:val="000000"/>
                <w:sz w:val="24"/>
                <w:szCs w:val="24"/>
                <w:lang w:val="en-ZA" w:eastAsia="en-GB"/>
              </w:rPr>
            </w:pPr>
            <w:proofErr w:type="spellStart"/>
            <w:r w:rsidRPr="00A27DC6">
              <w:rPr>
                <w:rFonts w:ascii="Times New Roman" w:eastAsia="Times New Roman" w:hAnsi="Times New Roman"/>
                <w:bCs/>
                <w:color w:val="000000"/>
                <w:sz w:val="24"/>
                <w:szCs w:val="24"/>
                <w:lang w:val="en-ZA" w:eastAsia="en-GB"/>
              </w:rPr>
              <w:t>Indicator_KZN</w:t>
            </w:r>
            <w:proofErr w:type="spellEnd"/>
            <w:r w:rsidRPr="00A27DC6">
              <w:rPr>
                <w:rFonts w:ascii="Times New Roman" w:eastAsia="Times New Roman" w:hAnsi="Times New Roman"/>
                <w:bCs/>
                <w:color w:val="000000"/>
                <w:sz w:val="24"/>
                <w:szCs w:val="24"/>
                <w:lang w:val="en-ZA" w:eastAsia="en-GB"/>
              </w:rPr>
              <w:t>_</w:t>
            </w:r>
          </w:p>
          <w:p w14:paraId="5D8BD801" w14:textId="77777777" w:rsidR="00227D62" w:rsidRPr="00A27DC6" w:rsidRDefault="00227D62" w:rsidP="008A2056">
            <w:pPr>
              <w:spacing w:after="0" w:line="240" w:lineRule="auto"/>
              <w:rPr>
                <w:rFonts w:ascii="Times New Roman" w:eastAsia="Times New Roman" w:hAnsi="Times New Roman"/>
                <w:bCs/>
                <w:color w:val="000000"/>
                <w:sz w:val="24"/>
                <w:szCs w:val="24"/>
                <w:lang w:eastAsia="en-GB"/>
              </w:rPr>
            </w:pPr>
            <w:r w:rsidRPr="00A27DC6">
              <w:rPr>
                <w:rFonts w:ascii="Times New Roman" w:eastAsia="Times New Roman" w:hAnsi="Times New Roman"/>
                <w:bCs/>
                <w:color w:val="000000"/>
                <w:sz w:val="24"/>
                <w:szCs w:val="24"/>
                <w:lang w:val="en-ZA" w:eastAsia="en-GB"/>
              </w:rPr>
              <w:t>ln_x48</w:t>
            </w:r>
          </w:p>
        </w:tc>
        <w:tc>
          <w:tcPr>
            <w:tcW w:w="0" w:type="auto"/>
            <w:tcBorders>
              <w:top w:val="nil"/>
              <w:left w:val="nil"/>
              <w:bottom w:val="single" w:sz="4" w:space="0" w:color="auto"/>
              <w:right w:val="single" w:sz="4" w:space="0" w:color="auto"/>
            </w:tcBorders>
            <w:shd w:val="clear" w:color="000000" w:fill="FFFFFF"/>
            <w:vAlign w:val="center"/>
            <w:hideMark/>
          </w:tcPr>
          <w:p w14:paraId="58EA981F"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val="en-ZA" w:eastAsia="en-GB"/>
              </w:rPr>
              <w:t>ln_x48 = ln(provincial surplus or deficit / provincial r</w:t>
            </w:r>
            <w:r w:rsidRPr="00A27DC6">
              <w:rPr>
                <w:rFonts w:ascii="Times New Roman" w:eastAsia="Times New Roman" w:hAnsi="Times New Roman"/>
                <w:color w:val="000000"/>
                <w:sz w:val="24"/>
                <w:szCs w:val="24"/>
                <w:lang w:val="en-ZA" w:eastAsia="en-GB"/>
              </w:rPr>
              <w:t>e</w:t>
            </w:r>
            <w:r w:rsidRPr="00A27DC6">
              <w:rPr>
                <w:rFonts w:ascii="Times New Roman" w:eastAsia="Times New Roman" w:hAnsi="Times New Roman"/>
                <w:color w:val="000000"/>
                <w:sz w:val="24"/>
                <w:szCs w:val="24"/>
                <w:lang w:val="en-ZA" w:eastAsia="en-GB"/>
              </w:rPr>
              <w:t>ceipts)</w:t>
            </w:r>
          </w:p>
        </w:tc>
        <w:tc>
          <w:tcPr>
            <w:tcW w:w="0" w:type="auto"/>
            <w:tcBorders>
              <w:top w:val="nil"/>
              <w:left w:val="nil"/>
              <w:bottom w:val="single" w:sz="4" w:space="0" w:color="auto"/>
              <w:right w:val="single" w:sz="4" w:space="0" w:color="auto"/>
            </w:tcBorders>
            <w:shd w:val="clear" w:color="000000" w:fill="FFFFFF"/>
            <w:noWrap/>
            <w:vAlign w:val="center"/>
            <w:hideMark/>
          </w:tcPr>
          <w:p w14:paraId="3ADABD78"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val="en-ZA" w:eastAsia="en-GB"/>
              </w:rPr>
              <w:t>-32.18</w:t>
            </w:r>
          </w:p>
        </w:tc>
        <w:tc>
          <w:tcPr>
            <w:tcW w:w="0" w:type="auto"/>
            <w:tcBorders>
              <w:top w:val="nil"/>
              <w:left w:val="nil"/>
              <w:bottom w:val="single" w:sz="4" w:space="0" w:color="auto"/>
              <w:right w:val="single" w:sz="4" w:space="0" w:color="auto"/>
            </w:tcBorders>
            <w:shd w:val="clear" w:color="auto" w:fill="auto"/>
            <w:noWrap/>
            <w:vAlign w:val="center"/>
            <w:hideMark/>
          </w:tcPr>
          <w:p w14:paraId="74A3871F"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-31.99</w:t>
            </w:r>
          </w:p>
        </w:tc>
        <w:tc>
          <w:tcPr>
            <w:tcW w:w="0" w:type="auto"/>
            <w:tcBorders>
              <w:top w:val="nil"/>
              <w:left w:val="nil"/>
              <w:bottom w:val="single" w:sz="4" w:space="0" w:color="auto"/>
              <w:right w:val="single" w:sz="4" w:space="0" w:color="auto"/>
            </w:tcBorders>
            <w:shd w:val="clear" w:color="auto" w:fill="auto"/>
            <w:noWrap/>
            <w:vAlign w:val="center"/>
            <w:hideMark/>
          </w:tcPr>
          <w:p w14:paraId="4083AAFF"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-30.85</w:t>
            </w:r>
          </w:p>
        </w:tc>
        <w:tc>
          <w:tcPr>
            <w:tcW w:w="0" w:type="auto"/>
            <w:tcBorders>
              <w:top w:val="nil"/>
              <w:left w:val="nil"/>
              <w:bottom w:val="single" w:sz="4" w:space="0" w:color="auto"/>
              <w:right w:val="single" w:sz="4" w:space="0" w:color="auto"/>
            </w:tcBorders>
            <w:shd w:val="clear" w:color="auto" w:fill="auto"/>
            <w:vAlign w:val="center"/>
            <w:hideMark/>
          </w:tcPr>
          <w:p w14:paraId="1643C07F"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val="en-ZA" w:eastAsia="en-GB"/>
              </w:rPr>
              <w:t>KwaZulu-Natal's payment beha</w:t>
            </w:r>
            <w:r w:rsidRPr="00A27DC6">
              <w:rPr>
                <w:rFonts w:ascii="Times New Roman" w:eastAsia="Times New Roman" w:hAnsi="Times New Roman"/>
                <w:color w:val="000000"/>
                <w:sz w:val="24"/>
                <w:szCs w:val="24"/>
                <w:lang w:val="en-ZA" w:eastAsia="en-GB"/>
              </w:rPr>
              <w:t>v</w:t>
            </w:r>
            <w:r w:rsidRPr="00A27DC6">
              <w:rPr>
                <w:rFonts w:ascii="Times New Roman" w:eastAsia="Times New Roman" w:hAnsi="Times New Roman"/>
                <w:color w:val="000000"/>
                <w:sz w:val="24"/>
                <w:szCs w:val="24"/>
                <w:lang w:val="en-ZA" w:eastAsia="en-GB"/>
              </w:rPr>
              <w:t>iour improves if the surplus or deficit / provi</w:t>
            </w:r>
            <w:r w:rsidRPr="00A27DC6">
              <w:rPr>
                <w:rFonts w:ascii="Times New Roman" w:eastAsia="Times New Roman" w:hAnsi="Times New Roman"/>
                <w:color w:val="000000"/>
                <w:sz w:val="24"/>
                <w:szCs w:val="24"/>
                <w:lang w:val="en-ZA" w:eastAsia="en-GB"/>
              </w:rPr>
              <w:t>n</w:t>
            </w:r>
            <w:r w:rsidRPr="00A27DC6">
              <w:rPr>
                <w:rFonts w:ascii="Times New Roman" w:eastAsia="Times New Roman" w:hAnsi="Times New Roman"/>
                <w:color w:val="000000"/>
                <w:sz w:val="24"/>
                <w:szCs w:val="24"/>
                <w:lang w:val="en-ZA" w:eastAsia="en-GB"/>
              </w:rPr>
              <w:t>cial receipts ratio improves</w:t>
            </w:r>
          </w:p>
        </w:tc>
      </w:tr>
      <w:tr w:rsidR="00227D62" w:rsidRPr="00A27DC6" w14:paraId="3329420A" w14:textId="77777777" w:rsidTr="008A2056">
        <w:trPr>
          <w:trHeight w:val="40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C7B9AE7" w14:textId="77777777" w:rsidR="00227D62" w:rsidRPr="00A27DC6" w:rsidRDefault="00227D62" w:rsidP="008A2056">
            <w:pPr>
              <w:spacing w:after="0" w:line="240" w:lineRule="auto"/>
              <w:rPr>
                <w:rFonts w:ascii="Times New Roman" w:eastAsia="Times New Roman" w:hAnsi="Times New Roman"/>
                <w:bCs/>
                <w:color w:val="000000"/>
                <w:sz w:val="24"/>
                <w:szCs w:val="24"/>
                <w:lang w:val="en-ZA" w:eastAsia="en-GB"/>
              </w:rPr>
            </w:pPr>
            <w:proofErr w:type="spellStart"/>
            <w:r w:rsidRPr="00A27DC6">
              <w:rPr>
                <w:rFonts w:ascii="Times New Roman" w:eastAsia="Times New Roman" w:hAnsi="Times New Roman"/>
                <w:bCs/>
                <w:color w:val="000000"/>
                <w:sz w:val="24"/>
                <w:szCs w:val="24"/>
                <w:lang w:val="en-ZA" w:eastAsia="en-GB"/>
              </w:rPr>
              <w:t>Indicator_Mpu</w:t>
            </w:r>
            <w:proofErr w:type="spellEnd"/>
            <w:r w:rsidRPr="00A27DC6">
              <w:rPr>
                <w:rFonts w:ascii="Times New Roman" w:eastAsia="Times New Roman" w:hAnsi="Times New Roman"/>
                <w:bCs/>
                <w:color w:val="000000"/>
                <w:sz w:val="24"/>
                <w:szCs w:val="24"/>
                <w:lang w:val="en-ZA" w:eastAsia="en-GB"/>
              </w:rPr>
              <w:t>_</w:t>
            </w:r>
          </w:p>
          <w:p w14:paraId="5CF27751" w14:textId="77777777" w:rsidR="00227D62" w:rsidRPr="00A27DC6" w:rsidRDefault="00227D62" w:rsidP="008A2056">
            <w:pPr>
              <w:spacing w:after="0" w:line="240" w:lineRule="auto"/>
              <w:rPr>
                <w:rFonts w:ascii="Times New Roman" w:eastAsia="Times New Roman" w:hAnsi="Times New Roman"/>
                <w:bCs/>
                <w:color w:val="000000"/>
                <w:sz w:val="24"/>
                <w:szCs w:val="24"/>
                <w:lang w:eastAsia="en-GB"/>
              </w:rPr>
            </w:pPr>
            <w:r w:rsidRPr="00A27DC6">
              <w:rPr>
                <w:rFonts w:ascii="Times New Roman" w:eastAsia="Times New Roman" w:hAnsi="Times New Roman"/>
                <w:bCs/>
                <w:color w:val="000000"/>
                <w:sz w:val="24"/>
                <w:szCs w:val="24"/>
                <w:lang w:val="en-ZA" w:eastAsia="en-GB"/>
              </w:rPr>
              <w:t>ln_x57</w:t>
            </w:r>
          </w:p>
        </w:tc>
        <w:tc>
          <w:tcPr>
            <w:tcW w:w="0" w:type="auto"/>
            <w:tcBorders>
              <w:top w:val="nil"/>
              <w:left w:val="nil"/>
              <w:bottom w:val="single" w:sz="4" w:space="0" w:color="auto"/>
              <w:right w:val="single" w:sz="4" w:space="0" w:color="auto"/>
            </w:tcBorders>
            <w:shd w:val="clear" w:color="000000" w:fill="FFFFFF"/>
            <w:vAlign w:val="center"/>
            <w:hideMark/>
          </w:tcPr>
          <w:p w14:paraId="5CD851BD"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val="en-ZA" w:eastAsia="en-GB"/>
              </w:rPr>
              <w:t>ln_x57 = ln(provincial GDP per capita)</w:t>
            </w:r>
          </w:p>
        </w:tc>
        <w:tc>
          <w:tcPr>
            <w:tcW w:w="0" w:type="auto"/>
            <w:tcBorders>
              <w:top w:val="nil"/>
              <w:left w:val="nil"/>
              <w:bottom w:val="single" w:sz="4" w:space="0" w:color="auto"/>
              <w:right w:val="single" w:sz="4" w:space="0" w:color="auto"/>
            </w:tcBorders>
            <w:shd w:val="clear" w:color="000000" w:fill="FFFFFF"/>
            <w:vAlign w:val="center"/>
            <w:hideMark/>
          </w:tcPr>
          <w:p w14:paraId="71C4AE67"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val="en-ZA" w:eastAsia="en-GB"/>
              </w:rPr>
              <w:t>-0.15</w:t>
            </w:r>
          </w:p>
        </w:tc>
        <w:tc>
          <w:tcPr>
            <w:tcW w:w="0" w:type="auto"/>
            <w:tcBorders>
              <w:top w:val="nil"/>
              <w:left w:val="nil"/>
              <w:bottom w:val="single" w:sz="4" w:space="0" w:color="auto"/>
              <w:right w:val="single" w:sz="4" w:space="0" w:color="auto"/>
            </w:tcBorders>
            <w:shd w:val="clear" w:color="auto" w:fill="auto"/>
            <w:noWrap/>
            <w:vAlign w:val="center"/>
            <w:hideMark/>
          </w:tcPr>
          <w:p w14:paraId="21639118"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-0.20</w:t>
            </w:r>
          </w:p>
        </w:tc>
        <w:tc>
          <w:tcPr>
            <w:tcW w:w="0" w:type="auto"/>
            <w:tcBorders>
              <w:top w:val="nil"/>
              <w:left w:val="nil"/>
              <w:bottom w:val="single" w:sz="4" w:space="0" w:color="auto"/>
              <w:right w:val="single" w:sz="4" w:space="0" w:color="auto"/>
            </w:tcBorders>
            <w:shd w:val="clear" w:color="auto" w:fill="auto"/>
            <w:noWrap/>
            <w:vAlign w:val="center"/>
            <w:hideMark/>
          </w:tcPr>
          <w:p w14:paraId="03C1F9F3"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-0.15</w:t>
            </w:r>
          </w:p>
        </w:tc>
        <w:tc>
          <w:tcPr>
            <w:tcW w:w="0" w:type="auto"/>
            <w:tcBorders>
              <w:top w:val="nil"/>
              <w:left w:val="nil"/>
              <w:bottom w:val="single" w:sz="4" w:space="0" w:color="auto"/>
              <w:right w:val="single" w:sz="4" w:space="0" w:color="auto"/>
            </w:tcBorders>
            <w:shd w:val="clear" w:color="000000" w:fill="FFFFFF"/>
            <w:vAlign w:val="center"/>
            <w:hideMark/>
          </w:tcPr>
          <w:p w14:paraId="439E838B"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val="en-ZA" w:eastAsia="en-GB"/>
              </w:rPr>
              <w:t>Increase in pr</w:t>
            </w:r>
            <w:r w:rsidRPr="00A27DC6">
              <w:rPr>
                <w:rFonts w:ascii="Times New Roman" w:eastAsia="Times New Roman" w:hAnsi="Times New Roman"/>
                <w:color w:val="000000"/>
                <w:sz w:val="24"/>
                <w:szCs w:val="24"/>
                <w:lang w:val="en-ZA" w:eastAsia="en-GB"/>
              </w:rPr>
              <w:t>o</w:t>
            </w:r>
            <w:r w:rsidRPr="00A27DC6">
              <w:rPr>
                <w:rFonts w:ascii="Times New Roman" w:eastAsia="Times New Roman" w:hAnsi="Times New Roman"/>
                <w:color w:val="000000"/>
                <w:sz w:val="24"/>
                <w:szCs w:val="24"/>
                <w:lang w:val="en-ZA" w:eastAsia="en-GB"/>
              </w:rPr>
              <w:t>vincial GDP per capita is benef</w:t>
            </w:r>
            <w:r w:rsidRPr="00A27DC6">
              <w:rPr>
                <w:rFonts w:ascii="Times New Roman" w:eastAsia="Times New Roman" w:hAnsi="Times New Roman"/>
                <w:color w:val="000000"/>
                <w:sz w:val="24"/>
                <w:szCs w:val="24"/>
                <w:lang w:val="en-ZA" w:eastAsia="en-GB"/>
              </w:rPr>
              <w:t>i</w:t>
            </w:r>
            <w:r w:rsidRPr="00A27DC6">
              <w:rPr>
                <w:rFonts w:ascii="Times New Roman" w:eastAsia="Times New Roman" w:hAnsi="Times New Roman"/>
                <w:color w:val="000000"/>
                <w:sz w:val="24"/>
                <w:szCs w:val="24"/>
                <w:lang w:val="en-ZA" w:eastAsia="en-GB"/>
              </w:rPr>
              <w:t>cial to Mpum</w:t>
            </w:r>
            <w:r w:rsidRPr="00A27DC6">
              <w:rPr>
                <w:rFonts w:ascii="Times New Roman" w:eastAsia="Times New Roman" w:hAnsi="Times New Roman"/>
                <w:color w:val="000000"/>
                <w:sz w:val="24"/>
                <w:szCs w:val="24"/>
                <w:lang w:val="en-ZA" w:eastAsia="en-GB"/>
              </w:rPr>
              <w:t>a</w:t>
            </w:r>
            <w:r w:rsidRPr="00A27DC6">
              <w:rPr>
                <w:rFonts w:ascii="Times New Roman" w:eastAsia="Times New Roman" w:hAnsi="Times New Roman"/>
                <w:color w:val="000000"/>
                <w:sz w:val="24"/>
                <w:szCs w:val="24"/>
                <w:lang w:val="en-ZA" w:eastAsia="en-GB"/>
              </w:rPr>
              <w:t>langa's Depar</w:t>
            </w:r>
            <w:r w:rsidRPr="00A27DC6">
              <w:rPr>
                <w:rFonts w:ascii="Times New Roman" w:eastAsia="Times New Roman" w:hAnsi="Times New Roman"/>
                <w:color w:val="000000"/>
                <w:sz w:val="24"/>
                <w:szCs w:val="24"/>
                <w:lang w:val="en-ZA" w:eastAsia="en-GB"/>
              </w:rPr>
              <w:t>t</w:t>
            </w:r>
            <w:r w:rsidRPr="00A27DC6">
              <w:rPr>
                <w:rFonts w:ascii="Times New Roman" w:eastAsia="Times New Roman" w:hAnsi="Times New Roman"/>
                <w:color w:val="000000"/>
                <w:sz w:val="24"/>
                <w:szCs w:val="24"/>
                <w:lang w:val="en-ZA" w:eastAsia="en-GB"/>
              </w:rPr>
              <w:t>ment of Health's payment beha</w:t>
            </w:r>
            <w:r w:rsidRPr="00A27DC6">
              <w:rPr>
                <w:rFonts w:ascii="Times New Roman" w:eastAsia="Times New Roman" w:hAnsi="Times New Roman"/>
                <w:color w:val="000000"/>
                <w:sz w:val="24"/>
                <w:szCs w:val="24"/>
                <w:lang w:val="en-ZA" w:eastAsia="en-GB"/>
              </w:rPr>
              <w:t>v</w:t>
            </w:r>
            <w:r w:rsidRPr="00A27DC6">
              <w:rPr>
                <w:rFonts w:ascii="Times New Roman" w:eastAsia="Times New Roman" w:hAnsi="Times New Roman"/>
                <w:color w:val="000000"/>
                <w:sz w:val="24"/>
                <w:szCs w:val="24"/>
                <w:lang w:val="en-ZA" w:eastAsia="en-GB"/>
              </w:rPr>
              <w:t>iour</w:t>
            </w:r>
          </w:p>
        </w:tc>
      </w:tr>
      <w:tr w:rsidR="00227D62" w:rsidRPr="00A27DC6" w14:paraId="426E7068" w14:textId="77777777" w:rsidTr="008A2056">
        <w:trPr>
          <w:trHeight w:val="79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0D74B9B" w14:textId="77777777" w:rsidR="00227D62" w:rsidRPr="00A27DC6" w:rsidRDefault="00227D62" w:rsidP="008A2056">
            <w:pPr>
              <w:spacing w:after="0" w:line="240" w:lineRule="auto"/>
              <w:rPr>
                <w:rFonts w:ascii="Times New Roman" w:eastAsia="Times New Roman" w:hAnsi="Times New Roman"/>
                <w:bCs/>
                <w:color w:val="000000"/>
                <w:sz w:val="24"/>
                <w:szCs w:val="24"/>
                <w:lang w:val="en-ZA" w:eastAsia="en-GB"/>
              </w:rPr>
            </w:pPr>
            <w:proofErr w:type="spellStart"/>
            <w:r w:rsidRPr="00A27DC6">
              <w:rPr>
                <w:rFonts w:ascii="Times New Roman" w:eastAsia="Times New Roman" w:hAnsi="Times New Roman"/>
                <w:bCs/>
                <w:color w:val="000000"/>
                <w:sz w:val="24"/>
                <w:szCs w:val="24"/>
                <w:lang w:val="en-ZA" w:eastAsia="en-GB"/>
              </w:rPr>
              <w:t>Indicator_Lim</w:t>
            </w:r>
            <w:proofErr w:type="spellEnd"/>
            <w:r w:rsidRPr="00A27DC6">
              <w:rPr>
                <w:rFonts w:ascii="Times New Roman" w:eastAsia="Times New Roman" w:hAnsi="Times New Roman"/>
                <w:bCs/>
                <w:color w:val="000000"/>
                <w:sz w:val="24"/>
                <w:szCs w:val="24"/>
                <w:lang w:val="en-ZA" w:eastAsia="en-GB"/>
              </w:rPr>
              <w:t>_</w:t>
            </w:r>
          </w:p>
          <w:p w14:paraId="6E7C4835" w14:textId="77777777" w:rsidR="00227D62" w:rsidRPr="00A27DC6" w:rsidRDefault="00227D62" w:rsidP="008A2056">
            <w:pPr>
              <w:spacing w:after="0" w:line="240" w:lineRule="auto"/>
              <w:rPr>
                <w:rFonts w:ascii="Times New Roman" w:eastAsia="Times New Roman" w:hAnsi="Times New Roman"/>
                <w:bCs/>
                <w:color w:val="000000"/>
                <w:sz w:val="24"/>
                <w:szCs w:val="24"/>
                <w:lang w:eastAsia="en-GB"/>
              </w:rPr>
            </w:pPr>
            <w:r w:rsidRPr="00A27DC6">
              <w:rPr>
                <w:rFonts w:ascii="Times New Roman" w:eastAsia="Times New Roman" w:hAnsi="Times New Roman"/>
                <w:bCs/>
                <w:color w:val="000000"/>
                <w:sz w:val="24"/>
                <w:szCs w:val="24"/>
                <w:lang w:val="en-ZA" w:eastAsia="en-GB"/>
              </w:rPr>
              <w:t>ln_x50</w:t>
            </w:r>
          </w:p>
        </w:tc>
        <w:tc>
          <w:tcPr>
            <w:tcW w:w="0" w:type="auto"/>
            <w:tcBorders>
              <w:top w:val="nil"/>
              <w:left w:val="nil"/>
              <w:bottom w:val="single" w:sz="4" w:space="0" w:color="auto"/>
              <w:right w:val="single" w:sz="4" w:space="0" w:color="auto"/>
            </w:tcBorders>
            <w:shd w:val="clear" w:color="000000" w:fill="FFFFFF"/>
            <w:vAlign w:val="center"/>
            <w:hideMark/>
          </w:tcPr>
          <w:p w14:paraId="30EAFD5C"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val="en-ZA" w:eastAsia="en-GB"/>
              </w:rPr>
              <w:t>ln_x50 = ln(provincial t</w:t>
            </w:r>
            <w:r w:rsidRPr="00A27DC6">
              <w:rPr>
                <w:rFonts w:ascii="Times New Roman" w:eastAsia="Times New Roman" w:hAnsi="Times New Roman"/>
                <w:color w:val="000000"/>
                <w:sz w:val="24"/>
                <w:szCs w:val="24"/>
                <w:lang w:val="en-ZA" w:eastAsia="en-GB"/>
              </w:rPr>
              <w:t>o</w:t>
            </w:r>
            <w:r w:rsidRPr="00A27DC6">
              <w:rPr>
                <w:rFonts w:ascii="Times New Roman" w:eastAsia="Times New Roman" w:hAnsi="Times New Roman"/>
                <w:color w:val="000000"/>
                <w:sz w:val="24"/>
                <w:szCs w:val="24"/>
                <w:lang w:val="en-ZA" w:eastAsia="en-GB"/>
              </w:rPr>
              <w:t>tal receipts / pr</w:t>
            </w:r>
            <w:r w:rsidRPr="00A27DC6">
              <w:rPr>
                <w:rFonts w:ascii="Times New Roman" w:eastAsia="Times New Roman" w:hAnsi="Times New Roman"/>
                <w:color w:val="000000"/>
                <w:sz w:val="24"/>
                <w:szCs w:val="24"/>
                <w:lang w:val="en-ZA" w:eastAsia="en-GB"/>
              </w:rPr>
              <w:t>o</w:t>
            </w:r>
            <w:r w:rsidRPr="00A27DC6">
              <w:rPr>
                <w:rFonts w:ascii="Times New Roman" w:eastAsia="Times New Roman" w:hAnsi="Times New Roman"/>
                <w:color w:val="000000"/>
                <w:sz w:val="24"/>
                <w:szCs w:val="24"/>
                <w:lang w:val="en-ZA" w:eastAsia="en-GB"/>
              </w:rPr>
              <w:t>vincial total payments)</w:t>
            </w:r>
          </w:p>
        </w:tc>
        <w:tc>
          <w:tcPr>
            <w:tcW w:w="0" w:type="auto"/>
            <w:tcBorders>
              <w:top w:val="nil"/>
              <w:left w:val="nil"/>
              <w:bottom w:val="single" w:sz="4" w:space="0" w:color="auto"/>
              <w:right w:val="single" w:sz="4" w:space="0" w:color="auto"/>
            </w:tcBorders>
            <w:shd w:val="clear" w:color="000000" w:fill="FFFFFF"/>
            <w:noWrap/>
            <w:vAlign w:val="center"/>
            <w:hideMark/>
          </w:tcPr>
          <w:p w14:paraId="42067FAC"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val="en-ZA" w:eastAsia="en-GB"/>
              </w:rPr>
              <w:t>-65.09</w:t>
            </w:r>
          </w:p>
        </w:tc>
        <w:tc>
          <w:tcPr>
            <w:tcW w:w="0" w:type="auto"/>
            <w:tcBorders>
              <w:top w:val="nil"/>
              <w:left w:val="nil"/>
              <w:bottom w:val="single" w:sz="4" w:space="0" w:color="auto"/>
              <w:right w:val="single" w:sz="4" w:space="0" w:color="auto"/>
            </w:tcBorders>
            <w:shd w:val="clear" w:color="auto" w:fill="auto"/>
            <w:noWrap/>
            <w:vAlign w:val="center"/>
            <w:hideMark/>
          </w:tcPr>
          <w:p w14:paraId="0E5CCDBE"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-66.26</w:t>
            </w:r>
          </w:p>
        </w:tc>
        <w:tc>
          <w:tcPr>
            <w:tcW w:w="0" w:type="auto"/>
            <w:tcBorders>
              <w:top w:val="nil"/>
              <w:left w:val="nil"/>
              <w:bottom w:val="single" w:sz="4" w:space="0" w:color="auto"/>
              <w:right w:val="single" w:sz="4" w:space="0" w:color="auto"/>
            </w:tcBorders>
            <w:shd w:val="clear" w:color="auto" w:fill="auto"/>
            <w:noWrap/>
            <w:vAlign w:val="center"/>
            <w:hideMark/>
          </w:tcPr>
          <w:p w14:paraId="194DA6DA"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-128.57</w:t>
            </w:r>
          </w:p>
        </w:tc>
        <w:tc>
          <w:tcPr>
            <w:tcW w:w="0" w:type="auto"/>
            <w:tcBorders>
              <w:top w:val="nil"/>
              <w:left w:val="nil"/>
              <w:bottom w:val="single" w:sz="4" w:space="0" w:color="auto"/>
              <w:right w:val="single" w:sz="4" w:space="0" w:color="auto"/>
            </w:tcBorders>
            <w:shd w:val="clear" w:color="auto" w:fill="auto"/>
            <w:vAlign w:val="center"/>
            <w:hideMark/>
          </w:tcPr>
          <w:p w14:paraId="5306AED8"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val="en-ZA" w:eastAsia="en-GB"/>
              </w:rPr>
              <w:t>Increase in ln_x50 lead to better payment behaviour, this only applies to the Limpopo province.</w:t>
            </w:r>
          </w:p>
        </w:tc>
      </w:tr>
      <w:tr w:rsidR="00227D62" w:rsidRPr="00A27DC6" w14:paraId="7730EE72" w14:textId="77777777" w:rsidTr="008A2056">
        <w:trPr>
          <w:trHeight w:val="69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1DB1AC1" w14:textId="77777777" w:rsidR="00227D62" w:rsidRPr="00A27DC6" w:rsidRDefault="00227D62" w:rsidP="008A2056">
            <w:pPr>
              <w:spacing w:after="0" w:line="240" w:lineRule="auto"/>
              <w:rPr>
                <w:rFonts w:ascii="Times New Roman" w:eastAsia="Times New Roman" w:hAnsi="Times New Roman"/>
                <w:bCs/>
                <w:color w:val="000000"/>
                <w:sz w:val="24"/>
                <w:szCs w:val="24"/>
                <w:lang w:val="en-ZA" w:eastAsia="en-GB"/>
              </w:rPr>
            </w:pPr>
            <w:proofErr w:type="spellStart"/>
            <w:r w:rsidRPr="00A27DC6">
              <w:rPr>
                <w:rFonts w:ascii="Times New Roman" w:eastAsia="Times New Roman" w:hAnsi="Times New Roman"/>
                <w:bCs/>
                <w:color w:val="000000"/>
                <w:sz w:val="24"/>
                <w:szCs w:val="24"/>
                <w:lang w:val="en-ZA" w:eastAsia="en-GB"/>
              </w:rPr>
              <w:t>Indicator_FS</w:t>
            </w:r>
            <w:proofErr w:type="spellEnd"/>
            <w:r w:rsidRPr="00A27DC6">
              <w:rPr>
                <w:rFonts w:ascii="Times New Roman" w:eastAsia="Times New Roman" w:hAnsi="Times New Roman"/>
                <w:bCs/>
                <w:color w:val="000000"/>
                <w:sz w:val="24"/>
                <w:szCs w:val="24"/>
                <w:lang w:val="en-ZA" w:eastAsia="en-GB"/>
              </w:rPr>
              <w:t>_</w:t>
            </w:r>
          </w:p>
          <w:p w14:paraId="6D9E10D6" w14:textId="77777777" w:rsidR="00227D62" w:rsidRPr="00A27DC6" w:rsidRDefault="00227D62" w:rsidP="008A2056">
            <w:pPr>
              <w:spacing w:after="0" w:line="240" w:lineRule="auto"/>
              <w:rPr>
                <w:rFonts w:ascii="Times New Roman" w:eastAsia="Times New Roman" w:hAnsi="Times New Roman"/>
                <w:bCs/>
                <w:color w:val="000000"/>
                <w:sz w:val="24"/>
                <w:szCs w:val="24"/>
                <w:lang w:eastAsia="en-GB"/>
              </w:rPr>
            </w:pPr>
            <w:r w:rsidRPr="00A27DC6">
              <w:rPr>
                <w:rFonts w:ascii="Times New Roman" w:eastAsia="Times New Roman" w:hAnsi="Times New Roman"/>
                <w:bCs/>
                <w:color w:val="000000"/>
                <w:sz w:val="24"/>
                <w:szCs w:val="24"/>
                <w:lang w:val="en-ZA" w:eastAsia="en-GB"/>
              </w:rPr>
              <w:t>ln_x33</w:t>
            </w:r>
          </w:p>
        </w:tc>
        <w:tc>
          <w:tcPr>
            <w:tcW w:w="0" w:type="auto"/>
            <w:tcBorders>
              <w:top w:val="nil"/>
              <w:left w:val="nil"/>
              <w:bottom w:val="single" w:sz="4" w:space="0" w:color="auto"/>
              <w:right w:val="single" w:sz="4" w:space="0" w:color="auto"/>
            </w:tcBorders>
            <w:shd w:val="clear" w:color="000000" w:fill="FFFFFF"/>
            <w:vAlign w:val="center"/>
            <w:hideMark/>
          </w:tcPr>
          <w:p w14:paraId="63F8E0D2"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val="en-ZA" w:eastAsia="en-GB"/>
              </w:rPr>
              <w:t>ln_x33 = ln(departmental surplus or deficit / departmental total revenue)</w:t>
            </w:r>
          </w:p>
        </w:tc>
        <w:tc>
          <w:tcPr>
            <w:tcW w:w="0" w:type="auto"/>
            <w:tcBorders>
              <w:top w:val="nil"/>
              <w:left w:val="nil"/>
              <w:bottom w:val="single" w:sz="4" w:space="0" w:color="auto"/>
              <w:right w:val="single" w:sz="4" w:space="0" w:color="auto"/>
            </w:tcBorders>
            <w:shd w:val="clear" w:color="000000" w:fill="FFFFFF"/>
            <w:noWrap/>
            <w:vAlign w:val="center"/>
            <w:hideMark/>
          </w:tcPr>
          <w:p w14:paraId="5DD5B486"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val="en-ZA" w:eastAsia="en-GB"/>
              </w:rPr>
              <w:t>-22.70</w:t>
            </w:r>
          </w:p>
        </w:tc>
        <w:tc>
          <w:tcPr>
            <w:tcW w:w="0" w:type="auto"/>
            <w:tcBorders>
              <w:top w:val="nil"/>
              <w:left w:val="nil"/>
              <w:bottom w:val="single" w:sz="4" w:space="0" w:color="auto"/>
              <w:right w:val="single" w:sz="4" w:space="0" w:color="auto"/>
            </w:tcBorders>
            <w:shd w:val="clear" w:color="auto" w:fill="auto"/>
            <w:noWrap/>
            <w:vAlign w:val="center"/>
            <w:hideMark/>
          </w:tcPr>
          <w:p w14:paraId="6A7B6985"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-22.00</w:t>
            </w:r>
          </w:p>
        </w:tc>
        <w:tc>
          <w:tcPr>
            <w:tcW w:w="0" w:type="auto"/>
            <w:tcBorders>
              <w:top w:val="nil"/>
              <w:left w:val="nil"/>
              <w:bottom w:val="single" w:sz="4" w:space="0" w:color="auto"/>
              <w:right w:val="single" w:sz="4" w:space="0" w:color="auto"/>
            </w:tcBorders>
            <w:shd w:val="clear" w:color="auto" w:fill="auto"/>
            <w:noWrap/>
            <w:vAlign w:val="center"/>
            <w:hideMark/>
          </w:tcPr>
          <w:p w14:paraId="1B8C024A"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-34.79</w:t>
            </w:r>
          </w:p>
        </w:tc>
        <w:tc>
          <w:tcPr>
            <w:tcW w:w="0" w:type="auto"/>
            <w:tcBorders>
              <w:top w:val="nil"/>
              <w:left w:val="nil"/>
              <w:bottom w:val="single" w:sz="4" w:space="0" w:color="auto"/>
              <w:right w:val="single" w:sz="4" w:space="0" w:color="auto"/>
            </w:tcBorders>
            <w:shd w:val="clear" w:color="000000" w:fill="FFFFFF"/>
            <w:vAlign w:val="center"/>
            <w:hideMark/>
          </w:tcPr>
          <w:p w14:paraId="654084BB"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val="en-ZA" w:eastAsia="en-GB"/>
              </w:rPr>
              <w:t>Free State's D</w:t>
            </w:r>
            <w:r w:rsidRPr="00A27DC6">
              <w:rPr>
                <w:rFonts w:ascii="Times New Roman" w:eastAsia="Times New Roman" w:hAnsi="Times New Roman"/>
                <w:color w:val="000000"/>
                <w:sz w:val="24"/>
                <w:szCs w:val="24"/>
                <w:lang w:val="en-ZA" w:eastAsia="en-GB"/>
              </w:rPr>
              <w:t>e</w:t>
            </w:r>
            <w:r w:rsidRPr="00A27DC6">
              <w:rPr>
                <w:rFonts w:ascii="Times New Roman" w:eastAsia="Times New Roman" w:hAnsi="Times New Roman"/>
                <w:color w:val="000000"/>
                <w:sz w:val="24"/>
                <w:szCs w:val="24"/>
                <w:lang w:val="en-ZA" w:eastAsia="en-GB"/>
              </w:rPr>
              <w:t>partment of Health's payment behaviour will improve if its surplus or deficit / total revenue improves.</w:t>
            </w:r>
          </w:p>
        </w:tc>
      </w:tr>
      <w:tr w:rsidR="00227D62" w:rsidRPr="00A27DC6" w14:paraId="07A0F43C" w14:textId="77777777" w:rsidTr="008A2056">
        <w:trPr>
          <w:trHeight w:val="15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B387690" w14:textId="77777777" w:rsidR="00227D62" w:rsidRPr="00A27DC6" w:rsidRDefault="00227D62" w:rsidP="008A2056">
            <w:pPr>
              <w:spacing w:after="0" w:line="240" w:lineRule="auto"/>
              <w:rPr>
                <w:rFonts w:ascii="Times New Roman" w:eastAsia="Times New Roman" w:hAnsi="Times New Roman"/>
                <w:bCs/>
                <w:color w:val="000000"/>
                <w:sz w:val="24"/>
                <w:szCs w:val="24"/>
                <w:lang w:val="en-ZA" w:eastAsia="en-GB"/>
              </w:rPr>
            </w:pPr>
            <w:r w:rsidRPr="00A27DC6">
              <w:rPr>
                <w:rFonts w:ascii="Times New Roman" w:eastAsia="Times New Roman" w:hAnsi="Times New Roman"/>
                <w:bCs/>
                <w:color w:val="000000"/>
                <w:sz w:val="24"/>
                <w:szCs w:val="24"/>
                <w:lang w:val="en-ZA" w:eastAsia="en-GB"/>
              </w:rPr>
              <w:t>x27_grouped_</w:t>
            </w:r>
          </w:p>
          <w:p w14:paraId="30294290" w14:textId="77777777" w:rsidR="00227D62" w:rsidRPr="00A27DC6" w:rsidRDefault="00227D62" w:rsidP="008A2056">
            <w:pPr>
              <w:spacing w:after="0" w:line="240" w:lineRule="auto"/>
              <w:rPr>
                <w:rFonts w:ascii="Times New Roman" w:eastAsia="Times New Roman" w:hAnsi="Times New Roman"/>
                <w:bCs/>
                <w:color w:val="000000"/>
                <w:sz w:val="24"/>
                <w:szCs w:val="24"/>
                <w:lang w:eastAsia="en-GB"/>
              </w:rPr>
            </w:pPr>
            <w:r w:rsidRPr="00A27DC6">
              <w:rPr>
                <w:rFonts w:ascii="Times New Roman" w:eastAsia="Times New Roman" w:hAnsi="Times New Roman"/>
                <w:bCs/>
                <w:color w:val="000000"/>
                <w:sz w:val="24"/>
                <w:szCs w:val="24"/>
                <w:lang w:val="en-ZA" w:eastAsia="en-GB"/>
              </w:rPr>
              <w:t>ln_x34</w:t>
            </w:r>
          </w:p>
        </w:tc>
        <w:tc>
          <w:tcPr>
            <w:tcW w:w="0" w:type="auto"/>
            <w:tcBorders>
              <w:top w:val="nil"/>
              <w:left w:val="nil"/>
              <w:bottom w:val="single" w:sz="4" w:space="0" w:color="auto"/>
              <w:right w:val="single" w:sz="4" w:space="0" w:color="auto"/>
            </w:tcBorders>
            <w:shd w:val="clear" w:color="000000" w:fill="FFFFFF"/>
            <w:vAlign w:val="center"/>
            <w:hideMark/>
          </w:tcPr>
          <w:p w14:paraId="39EB5665"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val="en-ZA" w:eastAsia="en-GB"/>
              </w:rPr>
              <w:t>x27_grouped = departmental a</w:t>
            </w:r>
            <w:r w:rsidRPr="00A27DC6">
              <w:rPr>
                <w:rFonts w:ascii="Times New Roman" w:eastAsia="Times New Roman" w:hAnsi="Times New Roman"/>
                <w:color w:val="000000"/>
                <w:sz w:val="24"/>
                <w:szCs w:val="24"/>
                <w:lang w:val="en-ZA" w:eastAsia="en-GB"/>
              </w:rPr>
              <w:t>n</w:t>
            </w:r>
            <w:r w:rsidRPr="00A27DC6">
              <w:rPr>
                <w:rFonts w:ascii="Times New Roman" w:eastAsia="Times New Roman" w:hAnsi="Times New Roman"/>
                <w:color w:val="000000"/>
                <w:sz w:val="24"/>
                <w:szCs w:val="24"/>
                <w:lang w:val="en-ZA" w:eastAsia="en-GB"/>
              </w:rPr>
              <w:t>nual appropri</w:t>
            </w:r>
            <w:r w:rsidRPr="00A27DC6">
              <w:rPr>
                <w:rFonts w:ascii="Times New Roman" w:eastAsia="Times New Roman" w:hAnsi="Times New Roman"/>
                <w:color w:val="000000"/>
                <w:sz w:val="24"/>
                <w:szCs w:val="24"/>
                <w:lang w:val="en-ZA" w:eastAsia="en-GB"/>
              </w:rPr>
              <w:t>a</w:t>
            </w:r>
            <w:r w:rsidRPr="00A27DC6">
              <w:rPr>
                <w:rFonts w:ascii="Times New Roman" w:eastAsia="Times New Roman" w:hAnsi="Times New Roman"/>
                <w:color w:val="000000"/>
                <w:sz w:val="24"/>
                <w:szCs w:val="24"/>
                <w:lang w:val="en-ZA" w:eastAsia="en-GB"/>
              </w:rPr>
              <w:t>tion of revenue / total depar</w:t>
            </w:r>
            <w:r w:rsidRPr="00A27DC6">
              <w:rPr>
                <w:rFonts w:ascii="Times New Roman" w:eastAsia="Times New Roman" w:hAnsi="Times New Roman"/>
                <w:color w:val="000000"/>
                <w:sz w:val="24"/>
                <w:szCs w:val="24"/>
                <w:lang w:val="en-ZA" w:eastAsia="en-GB"/>
              </w:rPr>
              <w:t>t</w:t>
            </w:r>
            <w:r w:rsidRPr="00A27DC6">
              <w:rPr>
                <w:rFonts w:ascii="Times New Roman" w:eastAsia="Times New Roman" w:hAnsi="Times New Roman"/>
                <w:color w:val="000000"/>
                <w:sz w:val="24"/>
                <w:szCs w:val="24"/>
                <w:lang w:val="en-ZA" w:eastAsia="en-GB"/>
              </w:rPr>
              <w:t>mental revenue (grouped)</w:t>
            </w:r>
            <w:r w:rsidRPr="00A27DC6">
              <w:rPr>
                <w:rFonts w:ascii="Times New Roman" w:eastAsia="Times New Roman" w:hAnsi="Times New Roman"/>
                <w:color w:val="000000"/>
                <w:sz w:val="24"/>
                <w:szCs w:val="24"/>
                <w:lang w:val="en-ZA" w:eastAsia="en-GB"/>
              </w:rPr>
              <w:br/>
              <w:t xml:space="preserve">ln_x34 = ln(departmental </w:t>
            </w:r>
            <w:r w:rsidRPr="00A27DC6">
              <w:rPr>
                <w:rFonts w:ascii="Times New Roman" w:eastAsia="Times New Roman" w:hAnsi="Times New Roman"/>
                <w:color w:val="000000"/>
                <w:sz w:val="24"/>
                <w:szCs w:val="24"/>
                <w:lang w:val="en-ZA" w:eastAsia="en-GB"/>
              </w:rPr>
              <w:lastRenderedPageBreak/>
              <w:t>surplus or deficit / departmental total expenditure)</w:t>
            </w:r>
          </w:p>
        </w:tc>
        <w:tc>
          <w:tcPr>
            <w:tcW w:w="0" w:type="auto"/>
            <w:tcBorders>
              <w:top w:val="nil"/>
              <w:left w:val="nil"/>
              <w:bottom w:val="single" w:sz="4" w:space="0" w:color="auto"/>
              <w:right w:val="single" w:sz="4" w:space="0" w:color="auto"/>
            </w:tcBorders>
            <w:shd w:val="clear" w:color="000000" w:fill="FFFFFF"/>
            <w:noWrap/>
            <w:vAlign w:val="center"/>
            <w:hideMark/>
          </w:tcPr>
          <w:p w14:paraId="145E307E"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val="en-ZA" w:eastAsia="en-GB"/>
              </w:rPr>
              <w:lastRenderedPageBreak/>
              <w:t>-13.93</w:t>
            </w:r>
          </w:p>
        </w:tc>
        <w:tc>
          <w:tcPr>
            <w:tcW w:w="0" w:type="auto"/>
            <w:tcBorders>
              <w:top w:val="nil"/>
              <w:left w:val="nil"/>
              <w:bottom w:val="single" w:sz="4" w:space="0" w:color="auto"/>
              <w:right w:val="single" w:sz="4" w:space="0" w:color="auto"/>
            </w:tcBorders>
            <w:shd w:val="clear" w:color="auto" w:fill="auto"/>
            <w:noWrap/>
            <w:vAlign w:val="center"/>
            <w:hideMark/>
          </w:tcPr>
          <w:p w14:paraId="7C771668"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-15.1</w:t>
            </w:r>
          </w:p>
        </w:tc>
        <w:tc>
          <w:tcPr>
            <w:tcW w:w="0" w:type="auto"/>
            <w:tcBorders>
              <w:top w:val="nil"/>
              <w:left w:val="nil"/>
              <w:bottom w:val="single" w:sz="4" w:space="0" w:color="auto"/>
              <w:right w:val="single" w:sz="4" w:space="0" w:color="auto"/>
            </w:tcBorders>
            <w:shd w:val="clear" w:color="auto" w:fill="auto"/>
            <w:noWrap/>
            <w:vAlign w:val="center"/>
            <w:hideMark/>
          </w:tcPr>
          <w:p w14:paraId="7FA37C4D" w14:textId="77777777" w:rsidR="00227D62" w:rsidRPr="00A27DC6" w:rsidRDefault="00227D62" w:rsidP="008A2056">
            <w:pPr>
              <w:spacing w:after="0" w:line="240" w:lineRule="auto"/>
              <w:jc w:val="center"/>
              <w:rPr>
                <w:rFonts w:ascii="Times New Roman" w:eastAsia="Times New Roman" w:hAnsi="Times New Roman"/>
                <w:sz w:val="24"/>
                <w:szCs w:val="24"/>
                <w:lang w:eastAsia="en-GB"/>
              </w:rPr>
            </w:pPr>
            <w:r w:rsidRPr="00A27DC6">
              <w:rPr>
                <w:rFonts w:ascii="Times New Roman" w:eastAsia="Times New Roman" w:hAnsi="Times New Roman"/>
                <w:sz w:val="24"/>
                <w:szCs w:val="24"/>
                <w:lang w:eastAsia="en-GB"/>
              </w:rPr>
              <w:t>-13.69</w:t>
            </w:r>
          </w:p>
        </w:tc>
        <w:tc>
          <w:tcPr>
            <w:tcW w:w="0" w:type="auto"/>
            <w:tcBorders>
              <w:top w:val="nil"/>
              <w:left w:val="nil"/>
              <w:bottom w:val="single" w:sz="4" w:space="0" w:color="auto"/>
              <w:right w:val="single" w:sz="4" w:space="0" w:color="auto"/>
            </w:tcBorders>
            <w:shd w:val="clear" w:color="auto" w:fill="auto"/>
            <w:vAlign w:val="center"/>
            <w:hideMark/>
          </w:tcPr>
          <w:p w14:paraId="3DE4A529"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val="en-ZA" w:eastAsia="en-GB"/>
              </w:rPr>
              <w:t>Payment beha</w:t>
            </w:r>
            <w:r w:rsidRPr="00A27DC6">
              <w:rPr>
                <w:rFonts w:ascii="Times New Roman" w:eastAsia="Times New Roman" w:hAnsi="Times New Roman"/>
                <w:color w:val="000000"/>
                <w:sz w:val="24"/>
                <w:szCs w:val="24"/>
                <w:lang w:val="en-ZA" w:eastAsia="en-GB"/>
              </w:rPr>
              <w:t>v</w:t>
            </w:r>
            <w:r w:rsidRPr="00A27DC6">
              <w:rPr>
                <w:rFonts w:ascii="Times New Roman" w:eastAsia="Times New Roman" w:hAnsi="Times New Roman"/>
                <w:color w:val="000000"/>
                <w:sz w:val="24"/>
                <w:szCs w:val="24"/>
                <w:lang w:val="en-ZA" w:eastAsia="en-GB"/>
              </w:rPr>
              <w:t>iour will improve as ln_x34 i</w:t>
            </w:r>
            <w:r w:rsidRPr="00A27DC6">
              <w:rPr>
                <w:rFonts w:ascii="Times New Roman" w:eastAsia="Times New Roman" w:hAnsi="Times New Roman"/>
                <w:color w:val="000000"/>
                <w:sz w:val="24"/>
                <w:szCs w:val="24"/>
                <w:lang w:val="en-ZA" w:eastAsia="en-GB"/>
              </w:rPr>
              <w:t>n</w:t>
            </w:r>
            <w:r w:rsidRPr="00A27DC6">
              <w:rPr>
                <w:rFonts w:ascii="Times New Roman" w:eastAsia="Times New Roman" w:hAnsi="Times New Roman"/>
                <w:color w:val="000000"/>
                <w:sz w:val="24"/>
                <w:szCs w:val="24"/>
                <w:lang w:val="en-ZA" w:eastAsia="en-GB"/>
              </w:rPr>
              <w:t xml:space="preserve">creases, provided that x27 has high values (group = 1). Where x27 has low values (group = -1) an </w:t>
            </w:r>
            <w:r w:rsidRPr="00A27DC6">
              <w:rPr>
                <w:rFonts w:ascii="Times New Roman" w:eastAsia="Times New Roman" w:hAnsi="Times New Roman"/>
                <w:color w:val="000000"/>
                <w:sz w:val="24"/>
                <w:szCs w:val="24"/>
                <w:lang w:val="en-ZA" w:eastAsia="en-GB"/>
              </w:rPr>
              <w:lastRenderedPageBreak/>
              <w:t>increase in d</w:t>
            </w:r>
            <w:r w:rsidRPr="00A27DC6">
              <w:rPr>
                <w:rFonts w:ascii="Times New Roman" w:eastAsia="Times New Roman" w:hAnsi="Times New Roman"/>
                <w:color w:val="000000"/>
                <w:sz w:val="24"/>
                <w:szCs w:val="24"/>
                <w:lang w:val="en-ZA" w:eastAsia="en-GB"/>
              </w:rPr>
              <w:t>e</w:t>
            </w:r>
            <w:r w:rsidRPr="00A27DC6">
              <w:rPr>
                <w:rFonts w:ascii="Times New Roman" w:eastAsia="Times New Roman" w:hAnsi="Times New Roman"/>
                <w:color w:val="000000"/>
                <w:sz w:val="24"/>
                <w:szCs w:val="24"/>
                <w:lang w:val="en-ZA" w:eastAsia="en-GB"/>
              </w:rPr>
              <w:t>partmental su</w:t>
            </w:r>
            <w:r w:rsidRPr="00A27DC6">
              <w:rPr>
                <w:rFonts w:ascii="Times New Roman" w:eastAsia="Times New Roman" w:hAnsi="Times New Roman"/>
                <w:color w:val="000000"/>
                <w:sz w:val="24"/>
                <w:szCs w:val="24"/>
                <w:lang w:val="en-ZA" w:eastAsia="en-GB"/>
              </w:rPr>
              <w:t>r</w:t>
            </w:r>
            <w:r w:rsidRPr="00A27DC6">
              <w:rPr>
                <w:rFonts w:ascii="Times New Roman" w:eastAsia="Times New Roman" w:hAnsi="Times New Roman"/>
                <w:color w:val="000000"/>
                <w:sz w:val="24"/>
                <w:szCs w:val="24"/>
                <w:lang w:val="en-ZA" w:eastAsia="en-GB"/>
              </w:rPr>
              <w:t>plus or deficit / departmental total expenditure leads to worsening payment beha</w:t>
            </w:r>
            <w:r w:rsidRPr="00A27DC6">
              <w:rPr>
                <w:rFonts w:ascii="Times New Roman" w:eastAsia="Times New Roman" w:hAnsi="Times New Roman"/>
                <w:color w:val="000000"/>
                <w:sz w:val="24"/>
                <w:szCs w:val="24"/>
                <w:lang w:val="en-ZA" w:eastAsia="en-GB"/>
              </w:rPr>
              <w:t>v</w:t>
            </w:r>
            <w:r w:rsidRPr="00A27DC6">
              <w:rPr>
                <w:rFonts w:ascii="Times New Roman" w:eastAsia="Times New Roman" w:hAnsi="Times New Roman"/>
                <w:color w:val="000000"/>
                <w:sz w:val="24"/>
                <w:szCs w:val="24"/>
                <w:lang w:val="en-ZA" w:eastAsia="en-GB"/>
              </w:rPr>
              <w:t>iour. Remainder of values of x27 (group = 0) have no effect due to multiplication with 0.</w:t>
            </w:r>
          </w:p>
        </w:tc>
      </w:tr>
    </w:tbl>
    <w:p w14:paraId="44C64936" w14:textId="77777777" w:rsidR="007029BE" w:rsidRPr="00A27DC6" w:rsidRDefault="00227D62" w:rsidP="00D330AC">
      <w:pPr>
        <w:autoSpaceDE w:val="0"/>
        <w:autoSpaceDN w:val="0"/>
        <w:adjustRightInd w:val="0"/>
        <w:spacing w:after="120" w:line="360" w:lineRule="auto"/>
        <w:jc w:val="both"/>
        <w:rPr>
          <w:rFonts w:ascii="Times New Roman" w:hAnsi="Times New Roman"/>
          <w:i/>
          <w:sz w:val="24"/>
          <w:szCs w:val="24"/>
          <w:lang w:val="en-ZA" w:eastAsia="en-GB"/>
        </w:rPr>
      </w:pPr>
      <w:r w:rsidRPr="00A27DC6">
        <w:rPr>
          <w:rFonts w:ascii="Times New Roman" w:hAnsi="Times New Roman"/>
          <w:b/>
          <w:i/>
          <w:sz w:val="24"/>
          <w:szCs w:val="24"/>
          <w:lang w:val="en-ZA" w:eastAsia="en-GB"/>
        </w:rPr>
        <w:lastRenderedPageBreak/>
        <w:t xml:space="preserve"> </w:t>
      </w:r>
    </w:p>
    <w:p w14:paraId="05F364ED" w14:textId="77777777" w:rsidR="007029BE" w:rsidRPr="00A27DC6" w:rsidRDefault="007029BE" w:rsidP="00D330AC">
      <w:pPr>
        <w:pStyle w:val="ListParagraph"/>
        <w:numPr>
          <w:ilvl w:val="1"/>
          <w:numId w:val="2"/>
        </w:numPr>
        <w:autoSpaceDE w:val="0"/>
        <w:autoSpaceDN w:val="0"/>
        <w:adjustRightInd w:val="0"/>
        <w:spacing w:after="120" w:line="360" w:lineRule="auto"/>
        <w:ind w:left="567" w:hanging="567"/>
        <w:contextualSpacing w:val="0"/>
        <w:rPr>
          <w:rFonts w:ascii="Times New Roman" w:hAnsi="Times New Roman"/>
          <w:b/>
          <w:sz w:val="24"/>
          <w:szCs w:val="24"/>
          <w:lang w:val="en-ZA" w:eastAsia="en-GB"/>
        </w:rPr>
      </w:pPr>
      <w:r w:rsidRPr="00A27DC6">
        <w:rPr>
          <w:rFonts w:ascii="Times New Roman" w:hAnsi="Times New Roman"/>
          <w:b/>
          <w:sz w:val="24"/>
          <w:szCs w:val="24"/>
          <w:lang w:val="en-ZA" w:eastAsia="en-GB"/>
        </w:rPr>
        <w:t>Health without time dataset (H)</w:t>
      </w:r>
    </w:p>
    <w:p w14:paraId="65739670" w14:textId="77777777" w:rsidR="008016C1" w:rsidRPr="00A27DC6" w:rsidRDefault="008016C1"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 xml:space="preserve">The stepwise model of the H dataset was used to test for improvements in the model if </w:t>
      </w:r>
      <w:r w:rsidR="006E29EF" w:rsidRPr="00A27DC6">
        <w:rPr>
          <w:rFonts w:ascii="Times New Roman" w:hAnsi="Times New Roman"/>
          <w:sz w:val="24"/>
          <w:szCs w:val="24"/>
          <w:lang w:val="en-ZA" w:eastAsia="en-GB"/>
        </w:rPr>
        <w:t>su</w:t>
      </w:r>
      <w:r w:rsidR="006E29EF" w:rsidRPr="00A27DC6">
        <w:rPr>
          <w:rFonts w:ascii="Times New Roman" w:hAnsi="Times New Roman"/>
          <w:sz w:val="24"/>
          <w:szCs w:val="24"/>
          <w:lang w:val="en-ZA" w:eastAsia="en-GB"/>
        </w:rPr>
        <w:t>b</w:t>
      </w:r>
      <w:r w:rsidR="006E29EF" w:rsidRPr="00A27DC6">
        <w:rPr>
          <w:rFonts w:ascii="Times New Roman" w:hAnsi="Times New Roman"/>
          <w:sz w:val="24"/>
          <w:szCs w:val="24"/>
          <w:lang w:val="en-ZA" w:eastAsia="en-GB"/>
        </w:rPr>
        <w:t xml:space="preserve">ject knowledge is used as a variable selection method, </w:t>
      </w:r>
      <w:r w:rsidRPr="00A27DC6">
        <w:rPr>
          <w:rFonts w:ascii="Times New Roman" w:hAnsi="Times New Roman"/>
          <w:sz w:val="24"/>
          <w:szCs w:val="24"/>
          <w:lang w:val="en-ZA" w:eastAsia="en-GB"/>
        </w:rPr>
        <w:t>if interaction e</w:t>
      </w:r>
      <w:r w:rsidR="000A1984" w:rsidRPr="00A27DC6">
        <w:rPr>
          <w:rFonts w:ascii="Times New Roman" w:hAnsi="Times New Roman"/>
          <w:sz w:val="24"/>
          <w:szCs w:val="24"/>
          <w:lang w:val="en-ZA" w:eastAsia="en-GB"/>
        </w:rPr>
        <w:t>ff</w:t>
      </w:r>
      <w:r w:rsidRPr="00A27DC6">
        <w:rPr>
          <w:rFonts w:ascii="Times New Roman" w:hAnsi="Times New Roman"/>
          <w:sz w:val="24"/>
          <w:szCs w:val="24"/>
          <w:lang w:val="en-ZA" w:eastAsia="en-GB"/>
        </w:rPr>
        <w:t>ects are added to the model and if outliers are</w:t>
      </w:r>
      <w:r w:rsidR="000A1984"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deleted from the dataset. These results are presented next</w:t>
      </w:r>
      <w:r w:rsidR="000A1984" w:rsidRPr="00A27DC6">
        <w:rPr>
          <w:rFonts w:ascii="Times New Roman" w:hAnsi="Times New Roman"/>
          <w:sz w:val="24"/>
          <w:szCs w:val="24"/>
          <w:lang w:val="en-ZA" w:eastAsia="en-GB"/>
        </w:rPr>
        <w:t>.</w:t>
      </w:r>
    </w:p>
    <w:p w14:paraId="1E5F2553" w14:textId="77777777" w:rsidR="007029BE" w:rsidRPr="00A27DC6" w:rsidRDefault="007029BE" w:rsidP="00D330AC">
      <w:pPr>
        <w:autoSpaceDE w:val="0"/>
        <w:autoSpaceDN w:val="0"/>
        <w:adjustRightInd w:val="0"/>
        <w:spacing w:after="120" w:line="360" w:lineRule="auto"/>
        <w:jc w:val="both"/>
        <w:rPr>
          <w:rFonts w:ascii="Times New Roman" w:hAnsi="Times New Roman"/>
          <w:b/>
          <w:i/>
          <w:sz w:val="24"/>
          <w:szCs w:val="24"/>
          <w:lang w:val="en-ZA" w:eastAsia="en-GB"/>
        </w:rPr>
      </w:pPr>
      <w:r w:rsidRPr="00A27DC6">
        <w:rPr>
          <w:rFonts w:ascii="Times New Roman" w:hAnsi="Times New Roman"/>
          <w:b/>
          <w:i/>
          <w:sz w:val="24"/>
          <w:szCs w:val="24"/>
          <w:lang w:val="en-ZA" w:eastAsia="en-GB"/>
        </w:rPr>
        <w:t>Subject knowledge as variable selection method</w:t>
      </w:r>
    </w:p>
    <w:p w14:paraId="4327A470" w14:textId="77777777" w:rsidR="009334A7" w:rsidRPr="00A27DC6" w:rsidRDefault="009334A7"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The model including variables repres</w:t>
      </w:r>
      <w:r w:rsidR="00DD3034" w:rsidRPr="00A27DC6">
        <w:rPr>
          <w:rFonts w:ascii="Times New Roman" w:hAnsi="Times New Roman"/>
          <w:sz w:val="24"/>
          <w:szCs w:val="24"/>
          <w:lang w:val="en-ZA" w:eastAsia="en-GB"/>
        </w:rPr>
        <w:t xml:space="preserve">enting all four broad factors'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005365F3"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improve from 0.49 to 0.53</w:t>
      </w:r>
      <w:r w:rsidR="007272C2"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but the prediction accuracy should be measured</w:t>
      </w:r>
      <w:r w:rsidR="00A764C5" w:rsidRPr="00A27DC6">
        <w:rPr>
          <w:rFonts w:ascii="Times New Roman" w:hAnsi="Times New Roman"/>
          <w:sz w:val="24"/>
          <w:szCs w:val="24"/>
          <w:lang w:val="en-ZA" w:eastAsia="en-GB"/>
        </w:rPr>
        <w:t xml:space="preserve"> </w:t>
      </w:r>
      <w:r w:rsidR="007272C2" w:rsidRPr="00A27DC6">
        <w:rPr>
          <w:rFonts w:ascii="Times New Roman" w:hAnsi="Times New Roman"/>
          <w:sz w:val="24"/>
          <w:szCs w:val="24"/>
          <w:lang w:val="en-ZA" w:eastAsia="en-GB"/>
        </w:rPr>
        <w:t>as well</w:t>
      </w:r>
      <w:r w:rsidRPr="00A27DC6">
        <w:rPr>
          <w:rFonts w:ascii="Times New Roman" w:hAnsi="Times New Roman"/>
          <w:sz w:val="24"/>
          <w:szCs w:val="24"/>
          <w:lang w:val="en-ZA" w:eastAsia="en-GB"/>
        </w:rPr>
        <w:t xml:space="preserve">. </w:t>
      </w:r>
    </w:p>
    <w:p w14:paraId="62DC3ADF" w14:textId="77777777" w:rsidR="007029BE" w:rsidRPr="00A27DC6" w:rsidRDefault="007029BE" w:rsidP="00D330AC">
      <w:pPr>
        <w:autoSpaceDE w:val="0"/>
        <w:autoSpaceDN w:val="0"/>
        <w:adjustRightInd w:val="0"/>
        <w:spacing w:after="120" w:line="360" w:lineRule="auto"/>
        <w:jc w:val="both"/>
        <w:rPr>
          <w:rFonts w:ascii="Times New Roman" w:hAnsi="Times New Roman"/>
          <w:b/>
          <w:i/>
          <w:sz w:val="24"/>
          <w:szCs w:val="24"/>
          <w:lang w:val="en-ZA" w:eastAsia="en-GB"/>
        </w:rPr>
      </w:pPr>
      <w:r w:rsidRPr="00A27DC6">
        <w:rPr>
          <w:rFonts w:ascii="Times New Roman" w:hAnsi="Times New Roman"/>
          <w:b/>
          <w:i/>
          <w:sz w:val="24"/>
          <w:szCs w:val="24"/>
          <w:lang w:val="en-ZA" w:eastAsia="en-GB"/>
        </w:rPr>
        <w:t>Outliers</w:t>
      </w:r>
    </w:p>
    <w:p w14:paraId="35CB6337" w14:textId="77777777" w:rsidR="009334A7" w:rsidRPr="00A27DC6" w:rsidRDefault="009334A7"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 xml:space="preserve">Three data points were identified as outliers in the dependent variable. </w:t>
      </w:r>
      <w:proofErr w:type="gramStart"/>
      <w:r w:rsidRPr="00A27DC6">
        <w:rPr>
          <w:rFonts w:ascii="Times New Roman" w:hAnsi="Times New Roman"/>
          <w:sz w:val="24"/>
          <w:szCs w:val="24"/>
          <w:lang w:val="en-ZA" w:eastAsia="en-GB"/>
        </w:rPr>
        <w:t xml:space="preserve">The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005365F3"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of</w:t>
      </w:r>
      <w:proofErr w:type="gramEnd"/>
      <w:r w:rsidRPr="00A27DC6">
        <w:rPr>
          <w:rFonts w:ascii="Times New Roman" w:hAnsi="Times New Roman"/>
          <w:sz w:val="24"/>
          <w:szCs w:val="24"/>
          <w:lang w:val="en-ZA" w:eastAsia="en-GB"/>
        </w:rPr>
        <w:t xml:space="preserve"> the model improved from 0.49 to 0.68 and the </w:t>
      </w:r>
      <w:r w:rsidR="00CB58AD" w:rsidRPr="00A27DC6">
        <w:rPr>
          <w:rFonts w:ascii="Times New Roman" w:hAnsi="Times New Roman"/>
          <w:sz w:val="24"/>
          <w:szCs w:val="24"/>
          <w:lang w:val="en-ZA" w:eastAsia="en-GB"/>
        </w:rPr>
        <w:t>adj</w:t>
      </w:r>
      <w:r w:rsidR="00E143DA" w:rsidRPr="00A27DC6">
        <w:rPr>
          <w:rFonts w:ascii="Times New Roman" w:hAnsi="Times New Roman"/>
          <w:sz w:val="24"/>
          <w:szCs w:val="24"/>
          <w:lang w:val="en-ZA" w:eastAsia="en-GB"/>
        </w:rPr>
        <w:t>usted</w:t>
      </w:r>
      <w:r w:rsidRPr="00A27DC6">
        <w:rPr>
          <w:rFonts w:ascii="Times New Roman" w:hAnsi="Times New Roman"/>
          <w:sz w:val="24"/>
          <w:szCs w:val="24"/>
          <w:lang w:val="en-ZA" w:eastAsia="en-GB"/>
        </w:rPr>
        <w:t xml:space="preserv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005365F3"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from 0.44 to 0.65 when these data points were deleted.</w:t>
      </w:r>
      <w:r w:rsidR="00D70A4E" w:rsidRPr="00A27DC6">
        <w:rPr>
          <w:rFonts w:ascii="Times New Roman" w:hAnsi="Times New Roman"/>
          <w:sz w:val="24"/>
          <w:szCs w:val="24"/>
          <w:lang w:val="en-ZA" w:eastAsia="en-GB"/>
        </w:rPr>
        <w:t xml:space="preserve"> </w:t>
      </w:r>
    </w:p>
    <w:p w14:paraId="56AA0587" w14:textId="77777777" w:rsidR="009334A7" w:rsidRPr="00A27DC6" w:rsidRDefault="009334A7"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The LTS technique indicated four data point as outliers. The deletion of these data points i</w:t>
      </w:r>
      <w:r w:rsidRPr="00A27DC6">
        <w:rPr>
          <w:rFonts w:ascii="Times New Roman" w:hAnsi="Times New Roman"/>
          <w:sz w:val="24"/>
          <w:szCs w:val="24"/>
          <w:lang w:val="en-ZA" w:eastAsia="en-GB"/>
        </w:rPr>
        <w:t>m</w:t>
      </w:r>
      <w:r w:rsidRPr="00A27DC6">
        <w:rPr>
          <w:rFonts w:ascii="Times New Roman" w:hAnsi="Times New Roman"/>
          <w:sz w:val="24"/>
          <w:szCs w:val="24"/>
          <w:lang w:val="en-ZA" w:eastAsia="en-GB"/>
        </w:rPr>
        <w:t xml:space="preserve">proved the </w:t>
      </w:r>
      <w:proofErr w:type="gramStart"/>
      <w:r w:rsidRPr="00A27DC6">
        <w:rPr>
          <w:rFonts w:ascii="Times New Roman" w:hAnsi="Times New Roman"/>
          <w:sz w:val="24"/>
          <w:szCs w:val="24"/>
          <w:lang w:val="en-ZA" w:eastAsia="en-GB"/>
        </w:rPr>
        <w:t>model's</w:t>
      </w:r>
      <w:proofErr w:type="gramEnd"/>
      <w:r w:rsidRPr="00A27DC6">
        <w:rPr>
          <w:rFonts w:ascii="Times New Roman" w:hAnsi="Times New Roman"/>
          <w:sz w:val="24"/>
          <w:szCs w:val="24"/>
          <w:lang w:val="en-ZA" w:eastAsia="en-GB"/>
        </w:rPr>
        <w:t xml:space="preserv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005365F3"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and </w:t>
      </w:r>
      <w:r w:rsidR="00CB58AD" w:rsidRPr="00A27DC6">
        <w:rPr>
          <w:rFonts w:ascii="Times New Roman" w:hAnsi="Times New Roman"/>
          <w:sz w:val="24"/>
          <w:szCs w:val="24"/>
          <w:lang w:val="en-ZA" w:eastAsia="en-GB"/>
        </w:rPr>
        <w:t>adj</w:t>
      </w:r>
      <w:r w:rsidR="00E143DA" w:rsidRPr="00A27DC6">
        <w:rPr>
          <w:rFonts w:ascii="Times New Roman" w:hAnsi="Times New Roman"/>
          <w:sz w:val="24"/>
          <w:szCs w:val="24"/>
          <w:lang w:val="en-ZA" w:eastAsia="en-GB"/>
        </w:rPr>
        <w:t>usted</w:t>
      </w:r>
      <w:r w:rsidRPr="00A27DC6">
        <w:rPr>
          <w:rFonts w:ascii="Times New Roman" w:hAnsi="Times New Roman"/>
          <w:sz w:val="24"/>
          <w:szCs w:val="24"/>
          <w:lang w:val="en-ZA" w:eastAsia="en-GB"/>
        </w:rPr>
        <w:t xml:space="preserv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005365F3"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even more to 0.72 and 0.69 respectively. The model improved </w:t>
      </w:r>
      <w:r w:rsidR="007272C2" w:rsidRPr="00A27DC6">
        <w:rPr>
          <w:rFonts w:ascii="Times New Roman" w:hAnsi="Times New Roman"/>
          <w:sz w:val="24"/>
          <w:szCs w:val="24"/>
          <w:lang w:val="en-ZA" w:eastAsia="en-GB"/>
        </w:rPr>
        <w:t>considera</w:t>
      </w:r>
      <w:r w:rsidRPr="00A27DC6">
        <w:rPr>
          <w:rFonts w:ascii="Times New Roman" w:hAnsi="Times New Roman"/>
          <w:sz w:val="24"/>
          <w:szCs w:val="24"/>
          <w:lang w:val="en-ZA" w:eastAsia="en-GB"/>
        </w:rPr>
        <w:t xml:space="preserve">bly in terms of </w:t>
      </w:r>
      <w:r w:rsidR="007272C2" w:rsidRPr="00A27DC6">
        <w:rPr>
          <w:rFonts w:ascii="Times New Roman" w:hAnsi="Times New Roman"/>
          <w:sz w:val="24"/>
          <w:szCs w:val="24"/>
          <w:lang w:val="en-ZA" w:eastAsia="en-GB"/>
        </w:rPr>
        <w:t xml:space="preserve">the </w:t>
      </w:r>
      <w:r w:rsidRPr="00A27DC6">
        <w:rPr>
          <w:rFonts w:ascii="Times New Roman" w:hAnsi="Times New Roman"/>
          <w:sz w:val="24"/>
          <w:szCs w:val="24"/>
          <w:lang w:val="en-ZA" w:eastAsia="en-GB"/>
        </w:rPr>
        <w:t xml:space="preserve">increase </w:t>
      </w:r>
      <w:proofErr w:type="gramStart"/>
      <w:r w:rsidRPr="00A27DC6">
        <w:rPr>
          <w:rFonts w:ascii="Times New Roman" w:hAnsi="Times New Roman"/>
          <w:sz w:val="24"/>
          <w:szCs w:val="24"/>
          <w:lang w:val="en-ZA" w:eastAsia="en-GB"/>
        </w:rPr>
        <w:t xml:space="preserve">in </w:t>
      </w:r>
      <w:proofErr w:type="gramEnd"/>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Pr="00A27DC6">
        <w:rPr>
          <w:rFonts w:ascii="Times New Roman" w:hAnsi="Times New Roman"/>
          <w:sz w:val="24"/>
          <w:szCs w:val="24"/>
          <w:lang w:val="en-ZA" w:eastAsia="en-GB"/>
        </w:rPr>
        <w:t>, by 39% and 46% respectively. Howe</w:t>
      </w:r>
      <w:r w:rsidRPr="00A27DC6">
        <w:rPr>
          <w:rFonts w:ascii="Times New Roman" w:hAnsi="Times New Roman"/>
          <w:sz w:val="24"/>
          <w:szCs w:val="24"/>
          <w:lang w:val="en-ZA" w:eastAsia="en-GB"/>
        </w:rPr>
        <w:t>v</w:t>
      </w:r>
      <w:r w:rsidRPr="00A27DC6">
        <w:rPr>
          <w:rFonts w:ascii="Times New Roman" w:hAnsi="Times New Roman"/>
          <w:sz w:val="24"/>
          <w:szCs w:val="24"/>
          <w:lang w:val="en-ZA" w:eastAsia="en-GB"/>
        </w:rPr>
        <w:t xml:space="preserve">er the loss of data </w:t>
      </w:r>
      <w:r w:rsidR="00E143DA" w:rsidRPr="00A27DC6">
        <w:rPr>
          <w:rFonts w:ascii="Times New Roman" w:hAnsi="Times New Roman"/>
          <w:sz w:val="24"/>
          <w:szCs w:val="24"/>
          <w:lang w:val="en-ZA" w:eastAsia="en-GB"/>
        </w:rPr>
        <w:t xml:space="preserve">must </w:t>
      </w:r>
      <w:r w:rsidRPr="00A27DC6">
        <w:rPr>
          <w:rFonts w:ascii="Times New Roman" w:hAnsi="Times New Roman"/>
          <w:sz w:val="24"/>
          <w:szCs w:val="24"/>
          <w:lang w:val="en-ZA" w:eastAsia="en-GB"/>
        </w:rPr>
        <w:t xml:space="preserve">be </w:t>
      </w:r>
      <w:r w:rsidR="007272C2" w:rsidRPr="00A27DC6">
        <w:rPr>
          <w:rFonts w:ascii="Times New Roman" w:hAnsi="Times New Roman"/>
          <w:sz w:val="24"/>
          <w:szCs w:val="24"/>
          <w:lang w:val="en-ZA" w:eastAsia="en-GB"/>
        </w:rPr>
        <w:t>considered</w:t>
      </w:r>
      <w:r w:rsidRPr="00A27DC6">
        <w:rPr>
          <w:rFonts w:ascii="Times New Roman" w:hAnsi="Times New Roman"/>
          <w:sz w:val="24"/>
          <w:szCs w:val="24"/>
          <w:lang w:val="en-ZA" w:eastAsia="en-GB"/>
        </w:rPr>
        <w:t>. Again, the parameter estimates did not change much.</w:t>
      </w:r>
    </w:p>
    <w:p w14:paraId="53A2EFFF" w14:textId="77777777" w:rsidR="007029BE" w:rsidRPr="00A27DC6" w:rsidRDefault="007029BE" w:rsidP="00D330AC">
      <w:pPr>
        <w:autoSpaceDE w:val="0"/>
        <w:autoSpaceDN w:val="0"/>
        <w:adjustRightInd w:val="0"/>
        <w:spacing w:after="120" w:line="360" w:lineRule="auto"/>
        <w:jc w:val="both"/>
        <w:rPr>
          <w:rFonts w:ascii="Times New Roman" w:hAnsi="Times New Roman"/>
          <w:b/>
          <w:i/>
          <w:sz w:val="24"/>
          <w:szCs w:val="24"/>
          <w:lang w:val="en-ZA" w:eastAsia="en-GB"/>
        </w:rPr>
      </w:pPr>
      <w:r w:rsidRPr="00A27DC6">
        <w:rPr>
          <w:rFonts w:ascii="Times New Roman" w:hAnsi="Times New Roman"/>
          <w:b/>
          <w:i/>
          <w:sz w:val="24"/>
          <w:szCs w:val="24"/>
          <w:lang w:val="en-ZA" w:eastAsia="en-GB"/>
        </w:rPr>
        <w:t>Interaction effects</w:t>
      </w:r>
    </w:p>
    <w:p w14:paraId="2CDDEF51" w14:textId="77777777" w:rsidR="006C4F22" w:rsidRDefault="006C4F22"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The test done to determine whether the inclusion of interactions e</w:t>
      </w:r>
      <w:r w:rsidR="00B31202" w:rsidRPr="00A27DC6">
        <w:rPr>
          <w:rFonts w:ascii="Times New Roman" w:hAnsi="Times New Roman"/>
          <w:sz w:val="24"/>
          <w:szCs w:val="24"/>
          <w:lang w:val="en-ZA" w:eastAsia="en-GB"/>
        </w:rPr>
        <w:t>ffe</w:t>
      </w:r>
      <w:r w:rsidRPr="00A27DC6">
        <w:rPr>
          <w:rFonts w:ascii="Times New Roman" w:hAnsi="Times New Roman"/>
          <w:sz w:val="24"/>
          <w:szCs w:val="24"/>
          <w:lang w:val="en-ZA" w:eastAsia="en-GB"/>
        </w:rPr>
        <w:t>cts will improve the model was repeated for the H dataset. The re</w:t>
      </w:r>
      <w:r w:rsidR="00AE771A" w:rsidRPr="00A27DC6">
        <w:rPr>
          <w:rFonts w:ascii="Times New Roman" w:hAnsi="Times New Roman"/>
          <w:sz w:val="24"/>
          <w:szCs w:val="24"/>
          <w:lang w:val="en-ZA" w:eastAsia="en-GB"/>
        </w:rPr>
        <w:t>sults are presented in Table 7</w:t>
      </w:r>
      <w:r w:rsidRPr="00A27DC6">
        <w:rPr>
          <w:rFonts w:ascii="Times New Roman" w:hAnsi="Times New Roman"/>
          <w:sz w:val="24"/>
          <w:szCs w:val="24"/>
          <w:lang w:val="en-ZA" w:eastAsia="en-GB"/>
        </w:rPr>
        <w:t>.</w:t>
      </w:r>
    </w:p>
    <w:p w14:paraId="5932BC8F" w14:textId="77777777" w:rsidR="00227D62" w:rsidRPr="00861462" w:rsidRDefault="00227D62"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b/>
          <w:i/>
          <w:sz w:val="24"/>
          <w:szCs w:val="24"/>
          <w:lang w:val="en-ZA" w:eastAsia="en-GB"/>
        </w:rPr>
        <w:t xml:space="preserve">Table 7: </w:t>
      </w:r>
      <w:r w:rsidRPr="00A27DC6">
        <w:rPr>
          <w:rFonts w:ascii="Times New Roman" w:hAnsi="Times New Roman"/>
          <w:i/>
          <w:sz w:val="24"/>
          <w:szCs w:val="24"/>
          <w:lang w:val="en-ZA" w:eastAsia="en-GB"/>
        </w:rPr>
        <w:t>Model including interaction effects of the H dataset</w:t>
      </w:r>
      <w:r w:rsidR="008A2056">
        <w:rPr>
          <w:rFonts w:ascii="Times New Roman" w:hAnsi="Times New Roman"/>
          <w:i/>
          <w:sz w:val="24"/>
          <w:szCs w:val="24"/>
          <w:lang w:val="en-ZA" w:eastAsia="en-GB"/>
        </w:rPr>
        <w:t xml:space="preserve"> </w:t>
      </w:r>
      <w:r w:rsidR="008A2056" w:rsidRPr="00861462">
        <w:rPr>
          <w:rFonts w:ascii="Times New Roman" w:hAnsi="Times New Roman"/>
          <w:i/>
          <w:sz w:val="24"/>
          <w:szCs w:val="24"/>
          <w:lang w:val="en-ZA" w:eastAsia="en-GB"/>
        </w:rPr>
        <w:t>(SAS output)</w:t>
      </w:r>
    </w:p>
    <w:tbl>
      <w:tblPr>
        <w:tblStyle w:val="TableGrid"/>
        <w:tblW w:w="5000" w:type="pct"/>
        <w:tblLook w:val="04A0" w:firstRow="1" w:lastRow="0" w:firstColumn="1" w:lastColumn="0" w:noHBand="0" w:noVBand="1"/>
      </w:tblPr>
      <w:tblGrid>
        <w:gridCol w:w="3331"/>
        <w:gridCol w:w="1275"/>
        <w:gridCol w:w="2442"/>
        <w:gridCol w:w="1030"/>
        <w:gridCol w:w="1164"/>
      </w:tblGrid>
      <w:tr w:rsidR="00227D62" w:rsidRPr="00A27DC6" w14:paraId="1C033644" w14:textId="77777777" w:rsidTr="008A2056">
        <w:tc>
          <w:tcPr>
            <w:tcW w:w="1802" w:type="pct"/>
            <w:shd w:val="clear" w:color="auto" w:fill="D9D9D9" w:themeFill="background1" w:themeFillShade="D9"/>
            <w:vAlign w:val="center"/>
          </w:tcPr>
          <w:p w14:paraId="0A789464" w14:textId="77777777" w:rsidR="00227D62" w:rsidRPr="00A27DC6" w:rsidRDefault="0070111B" w:rsidP="008A2056">
            <w:pPr>
              <w:autoSpaceDE w:val="0"/>
              <w:autoSpaceDN w:val="0"/>
              <w:adjustRightInd w:val="0"/>
              <w:spacing w:after="0" w:line="240" w:lineRule="auto"/>
              <w:jc w:val="center"/>
              <w:rPr>
                <w:rFonts w:ascii="Times New Roman" w:hAnsi="Times New Roman"/>
                <w:sz w:val="24"/>
                <w:szCs w:val="24"/>
                <w:lang w:val="en-ZA" w:eastAsia="en-GB"/>
              </w:rPr>
            </w:pPr>
            <m:oMathPara>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m:oMathPara>
          </w:p>
        </w:tc>
        <w:tc>
          <w:tcPr>
            <w:tcW w:w="690" w:type="pct"/>
            <w:vAlign w:val="center"/>
          </w:tcPr>
          <w:p w14:paraId="4EE17D05"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0.62</w:t>
            </w:r>
          </w:p>
        </w:tc>
        <w:tc>
          <w:tcPr>
            <w:tcW w:w="1321" w:type="pct"/>
            <w:shd w:val="clear" w:color="auto" w:fill="D9D9D9" w:themeFill="background1" w:themeFillShade="D9"/>
            <w:vAlign w:val="center"/>
          </w:tcPr>
          <w:p w14:paraId="3B86079A"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proofErr w:type="spellStart"/>
            <w:r w:rsidRPr="00A27DC6">
              <w:rPr>
                <w:rFonts w:ascii="Times New Roman" w:hAnsi="Times New Roman"/>
                <w:sz w:val="24"/>
                <w:szCs w:val="24"/>
                <w:lang w:val="en-ZA" w:eastAsia="en-GB"/>
              </w:rPr>
              <w:t>Adj</w:t>
            </w:r>
            <w:proofErr w:type="spellEnd"/>
            <w:r w:rsidRPr="00A27DC6">
              <w:rPr>
                <w:rFonts w:ascii="Times New Roman" w:hAnsi="Times New Roman"/>
                <w:sz w:val="24"/>
                <w:szCs w:val="24"/>
                <w:lang w:val="en-ZA" w:eastAsia="en-GB"/>
              </w:rPr>
              <w:t xml:space="preserv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p>
        </w:tc>
        <w:tc>
          <w:tcPr>
            <w:tcW w:w="557" w:type="pct"/>
            <w:tcBorders>
              <w:right w:val="single" w:sz="4" w:space="0" w:color="auto"/>
            </w:tcBorders>
            <w:shd w:val="clear" w:color="auto" w:fill="auto"/>
            <w:vAlign w:val="center"/>
          </w:tcPr>
          <w:p w14:paraId="1FDE702B"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0.56</w:t>
            </w:r>
          </w:p>
        </w:tc>
        <w:tc>
          <w:tcPr>
            <w:tcW w:w="630" w:type="pct"/>
            <w:tcBorders>
              <w:top w:val="nil"/>
              <w:left w:val="single" w:sz="4" w:space="0" w:color="auto"/>
              <w:bottom w:val="single" w:sz="4" w:space="0" w:color="auto"/>
              <w:right w:val="nil"/>
            </w:tcBorders>
            <w:vAlign w:val="center"/>
          </w:tcPr>
          <w:p w14:paraId="3381F791"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p>
        </w:tc>
      </w:tr>
      <w:tr w:rsidR="00227D62" w:rsidRPr="00A27DC6" w14:paraId="716F0C16" w14:textId="77777777" w:rsidTr="008A2056">
        <w:tc>
          <w:tcPr>
            <w:tcW w:w="1802" w:type="pct"/>
            <w:shd w:val="clear" w:color="auto" w:fill="D9D9D9" w:themeFill="background1" w:themeFillShade="D9"/>
            <w:vAlign w:val="center"/>
          </w:tcPr>
          <w:p w14:paraId="42459835"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Variable</w:t>
            </w:r>
          </w:p>
        </w:tc>
        <w:tc>
          <w:tcPr>
            <w:tcW w:w="690" w:type="pct"/>
            <w:shd w:val="clear" w:color="auto" w:fill="D9D9D9" w:themeFill="background1" w:themeFillShade="D9"/>
            <w:vAlign w:val="center"/>
          </w:tcPr>
          <w:p w14:paraId="02ED0A5D"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Parameter</w:t>
            </w:r>
          </w:p>
        </w:tc>
        <w:tc>
          <w:tcPr>
            <w:tcW w:w="1321" w:type="pct"/>
            <w:shd w:val="clear" w:color="auto" w:fill="D9D9D9" w:themeFill="background1" w:themeFillShade="D9"/>
            <w:vAlign w:val="center"/>
          </w:tcPr>
          <w:p w14:paraId="5AB354D8"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Standardised</w:t>
            </w:r>
          </w:p>
          <w:p w14:paraId="2CCAD21E"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lastRenderedPageBreak/>
              <w:t>estimate</w:t>
            </w:r>
          </w:p>
        </w:tc>
        <w:tc>
          <w:tcPr>
            <w:tcW w:w="557" w:type="pct"/>
            <w:shd w:val="clear" w:color="auto" w:fill="D9D9D9" w:themeFill="background1" w:themeFillShade="D9"/>
            <w:vAlign w:val="center"/>
          </w:tcPr>
          <w:p w14:paraId="7BEB85BD"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m:oMath>
              <m:r>
                <w:rPr>
                  <w:rFonts w:ascii="Cambria Math" w:hAnsi="Cambria Math"/>
                  <w:sz w:val="24"/>
                  <w:szCs w:val="24"/>
                  <w:lang w:val="en-ZA" w:eastAsia="en-GB"/>
                </w:rPr>
                <w:lastRenderedPageBreak/>
                <m:t>p</m:t>
              </m:r>
            </m:oMath>
            <w:r w:rsidRPr="00A27DC6">
              <w:rPr>
                <w:rFonts w:ascii="Times New Roman" w:hAnsi="Times New Roman"/>
                <w:sz w:val="24"/>
                <w:szCs w:val="24"/>
                <w:lang w:val="en-ZA" w:eastAsia="en-GB"/>
              </w:rPr>
              <w:t>-value</w:t>
            </w:r>
          </w:p>
        </w:tc>
        <w:tc>
          <w:tcPr>
            <w:tcW w:w="630" w:type="pct"/>
            <w:tcBorders>
              <w:top w:val="single" w:sz="4" w:space="0" w:color="auto"/>
            </w:tcBorders>
            <w:shd w:val="clear" w:color="auto" w:fill="D9D9D9" w:themeFill="background1" w:themeFillShade="D9"/>
            <w:vAlign w:val="center"/>
          </w:tcPr>
          <w:p w14:paraId="15769062"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 xml:space="preserve">Variance </w:t>
            </w:r>
          </w:p>
          <w:p w14:paraId="008DC8A9"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lastRenderedPageBreak/>
              <w:t xml:space="preserve">inflation </w:t>
            </w:r>
          </w:p>
          <w:p w14:paraId="5A57B2B1"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factor</w:t>
            </w:r>
          </w:p>
        </w:tc>
      </w:tr>
      <w:tr w:rsidR="00227D62" w:rsidRPr="00A27DC6" w14:paraId="38769DD5" w14:textId="77777777" w:rsidTr="008A2056">
        <w:tc>
          <w:tcPr>
            <w:tcW w:w="1802" w:type="pct"/>
            <w:vAlign w:val="center"/>
          </w:tcPr>
          <w:p w14:paraId="4C2FA0DA"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lastRenderedPageBreak/>
              <w:t>Intercept</w:t>
            </w:r>
          </w:p>
        </w:tc>
        <w:tc>
          <w:tcPr>
            <w:tcW w:w="690" w:type="pct"/>
            <w:vAlign w:val="center"/>
          </w:tcPr>
          <w:p w14:paraId="5A3AA495"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0.91</w:t>
            </w:r>
          </w:p>
        </w:tc>
        <w:tc>
          <w:tcPr>
            <w:tcW w:w="1321" w:type="pct"/>
            <w:vAlign w:val="center"/>
          </w:tcPr>
          <w:p w14:paraId="16C8DCB8"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0.00</w:t>
            </w:r>
          </w:p>
        </w:tc>
        <w:tc>
          <w:tcPr>
            <w:tcW w:w="557" w:type="pct"/>
            <w:vAlign w:val="center"/>
          </w:tcPr>
          <w:p w14:paraId="32C84A99"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&lt;.0001</w:t>
            </w:r>
          </w:p>
        </w:tc>
        <w:tc>
          <w:tcPr>
            <w:tcW w:w="630" w:type="pct"/>
            <w:vAlign w:val="center"/>
          </w:tcPr>
          <w:p w14:paraId="48E29B8F"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0.00</w:t>
            </w:r>
          </w:p>
        </w:tc>
      </w:tr>
      <w:tr w:rsidR="00227D62" w:rsidRPr="00A27DC6" w14:paraId="0A7C707F" w14:textId="77777777" w:rsidTr="008A2056">
        <w:tc>
          <w:tcPr>
            <w:tcW w:w="1802" w:type="pct"/>
            <w:vAlign w:val="center"/>
          </w:tcPr>
          <w:p w14:paraId="3991C8E6"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x27_grouped_ln_x57</w:t>
            </w:r>
          </w:p>
        </w:tc>
        <w:tc>
          <w:tcPr>
            <w:tcW w:w="690" w:type="pct"/>
            <w:vAlign w:val="center"/>
          </w:tcPr>
          <w:p w14:paraId="28D4F533"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-0.05</w:t>
            </w:r>
          </w:p>
        </w:tc>
        <w:tc>
          <w:tcPr>
            <w:tcW w:w="1321" w:type="pct"/>
            <w:vAlign w:val="center"/>
          </w:tcPr>
          <w:p w14:paraId="0CCF709C"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-0.32</w:t>
            </w:r>
          </w:p>
        </w:tc>
        <w:tc>
          <w:tcPr>
            <w:tcW w:w="557" w:type="pct"/>
            <w:vAlign w:val="center"/>
          </w:tcPr>
          <w:p w14:paraId="0D1FC44D"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&lt;0.01</w:t>
            </w:r>
          </w:p>
        </w:tc>
        <w:tc>
          <w:tcPr>
            <w:tcW w:w="630" w:type="pct"/>
            <w:vAlign w:val="center"/>
          </w:tcPr>
          <w:p w14:paraId="16BA7739"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1.08</w:t>
            </w:r>
          </w:p>
        </w:tc>
      </w:tr>
      <w:tr w:rsidR="00227D62" w:rsidRPr="00A27DC6" w14:paraId="7874FBEA" w14:textId="77777777" w:rsidTr="008A2056">
        <w:tc>
          <w:tcPr>
            <w:tcW w:w="1802" w:type="pct"/>
            <w:vAlign w:val="center"/>
          </w:tcPr>
          <w:p w14:paraId="62F460BF"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Indicator_KZN_ln_x49</w:t>
            </w:r>
          </w:p>
        </w:tc>
        <w:tc>
          <w:tcPr>
            <w:tcW w:w="690" w:type="pct"/>
            <w:vAlign w:val="center"/>
          </w:tcPr>
          <w:p w14:paraId="54306A75"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-34.78</w:t>
            </w:r>
          </w:p>
        </w:tc>
        <w:tc>
          <w:tcPr>
            <w:tcW w:w="1321" w:type="pct"/>
            <w:vAlign w:val="center"/>
          </w:tcPr>
          <w:p w14:paraId="6070F9FF"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-0.65</w:t>
            </w:r>
          </w:p>
        </w:tc>
        <w:tc>
          <w:tcPr>
            <w:tcW w:w="557" w:type="pct"/>
            <w:vAlign w:val="center"/>
          </w:tcPr>
          <w:p w14:paraId="69339043"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&lt;.0001</w:t>
            </w:r>
          </w:p>
        </w:tc>
        <w:tc>
          <w:tcPr>
            <w:tcW w:w="630" w:type="pct"/>
            <w:vAlign w:val="center"/>
          </w:tcPr>
          <w:p w14:paraId="7A32585E"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1.08</w:t>
            </w:r>
          </w:p>
        </w:tc>
      </w:tr>
      <w:tr w:rsidR="00227D62" w:rsidRPr="00A27DC6" w14:paraId="40C5E32F" w14:textId="77777777" w:rsidTr="008A2056">
        <w:tc>
          <w:tcPr>
            <w:tcW w:w="1802" w:type="pct"/>
            <w:vAlign w:val="center"/>
          </w:tcPr>
          <w:p w14:paraId="3AF14442"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Indicator_Lim_ln_x36_Zmean</w:t>
            </w:r>
          </w:p>
        </w:tc>
        <w:tc>
          <w:tcPr>
            <w:tcW w:w="690" w:type="pct"/>
            <w:vAlign w:val="center"/>
          </w:tcPr>
          <w:p w14:paraId="54D46261"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0.63</w:t>
            </w:r>
          </w:p>
        </w:tc>
        <w:tc>
          <w:tcPr>
            <w:tcW w:w="1321" w:type="pct"/>
            <w:vAlign w:val="center"/>
          </w:tcPr>
          <w:p w14:paraId="72CF0B3C"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0.39</w:t>
            </w:r>
          </w:p>
        </w:tc>
        <w:tc>
          <w:tcPr>
            <w:tcW w:w="557" w:type="pct"/>
            <w:vAlign w:val="center"/>
          </w:tcPr>
          <w:p w14:paraId="0BEF0180"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&lt;0.01</w:t>
            </w:r>
          </w:p>
        </w:tc>
        <w:tc>
          <w:tcPr>
            <w:tcW w:w="630" w:type="pct"/>
            <w:vAlign w:val="center"/>
          </w:tcPr>
          <w:p w14:paraId="6B1932FC"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1.12</w:t>
            </w:r>
          </w:p>
        </w:tc>
      </w:tr>
      <w:tr w:rsidR="00227D62" w:rsidRPr="00A27DC6" w14:paraId="59E2EC76" w14:textId="77777777" w:rsidTr="008A2056">
        <w:tc>
          <w:tcPr>
            <w:tcW w:w="1802" w:type="pct"/>
            <w:vAlign w:val="center"/>
          </w:tcPr>
          <w:p w14:paraId="02A962D0"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Indicator_Mpu_ln_x58</w:t>
            </w:r>
          </w:p>
        </w:tc>
        <w:tc>
          <w:tcPr>
            <w:tcW w:w="690" w:type="pct"/>
            <w:vAlign w:val="center"/>
          </w:tcPr>
          <w:p w14:paraId="374065C8"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0.51</w:t>
            </w:r>
          </w:p>
        </w:tc>
        <w:tc>
          <w:tcPr>
            <w:tcW w:w="1321" w:type="pct"/>
            <w:vAlign w:val="center"/>
          </w:tcPr>
          <w:p w14:paraId="3C8D878B"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-0.27</w:t>
            </w:r>
          </w:p>
        </w:tc>
        <w:tc>
          <w:tcPr>
            <w:tcW w:w="557" w:type="pct"/>
            <w:vAlign w:val="center"/>
          </w:tcPr>
          <w:p w14:paraId="1C95C0D5"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0.01</w:t>
            </w:r>
          </w:p>
        </w:tc>
        <w:tc>
          <w:tcPr>
            <w:tcW w:w="630" w:type="pct"/>
            <w:vAlign w:val="center"/>
          </w:tcPr>
          <w:p w14:paraId="38135CFB"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1.06</w:t>
            </w:r>
          </w:p>
        </w:tc>
      </w:tr>
      <w:tr w:rsidR="00227D62" w:rsidRPr="00A27DC6" w14:paraId="1D10F780" w14:textId="77777777" w:rsidTr="008A2056">
        <w:tc>
          <w:tcPr>
            <w:tcW w:w="1802" w:type="pct"/>
            <w:vAlign w:val="center"/>
          </w:tcPr>
          <w:p w14:paraId="71965E8E"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Indicator_WC_ln_x13</w:t>
            </w:r>
          </w:p>
        </w:tc>
        <w:tc>
          <w:tcPr>
            <w:tcW w:w="690" w:type="pct"/>
            <w:vAlign w:val="center"/>
          </w:tcPr>
          <w:p w14:paraId="30B658CF"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-0.30</w:t>
            </w:r>
          </w:p>
        </w:tc>
        <w:tc>
          <w:tcPr>
            <w:tcW w:w="1321" w:type="pct"/>
            <w:vAlign w:val="center"/>
          </w:tcPr>
          <w:p w14:paraId="5E79D457"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-0.31</w:t>
            </w:r>
          </w:p>
        </w:tc>
        <w:tc>
          <w:tcPr>
            <w:tcW w:w="557" w:type="pct"/>
            <w:vAlign w:val="center"/>
          </w:tcPr>
          <w:p w14:paraId="02D3F0F7"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0.01</w:t>
            </w:r>
          </w:p>
        </w:tc>
        <w:tc>
          <w:tcPr>
            <w:tcW w:w="630" w:type="pct"/>
            <w:vAlign w:val="center"/>
          </w:tcPr>
          <w:p w14:paraId="17CFE1AA"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1.06</w:t>
            </w:r>
          </w:p>
        </w:tc>
      </w:tr>
      <w:tr w:rsidR="00227D62" w:rsidRPr="00A27DC6" w14:paraId="2DF1BFB9" w14:textId="77777777" w:rsidTr="008A2056">
        <w:tc>
          <w:tcPr>
            <w:tcW w:w="1802" w:type="pct"/>
            <w:vAlign w:val="center"/>
          </w:tcPr>
          <w:p w14:paraId="2EF3B195"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Indicator_Lim_ln_x50</w:t>
            </w:r>
          </w:p>
        </w:tc>
        <w:tc>
          <w:tcPr>
            <w:tcW w:w="690" w:type="pct"/>
            <w:vAlign w:val="center"/>
          </w:tcPr>
          <w:p w14:paraId="55F070ED"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-53.33</w:t>
            </w:r>
          </w:p>
        </w:tc>
        <w:tc>
          <w:tcPr>
            <w:tcW w:w="1321" w:type="pct"/>
            <w:vAlign w:val="center"/>
          </w:tcPr>
          <w:p w14:paraId="04291F19"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-0.29</w:t>
            </w:r>
          </w:p>
        </w:tc>
        <w:tc>
          <w:tcPr>
            <w:tcW w:w="557" w:type="pct"/>
            <w:vAlign w:val="center"/>
          </w:tcPr>
          <w:p w14:paraId="389AC43F"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0.01</w:t>
            </w:r>
          </w:p>
        </w:tc>
        <w:tc>
          <w:tcPr>
            <w:tcW w:w="630" w:type="pct"/>
            <w:vAlign w:val="center"/>
          </w:tcPr>
          <w:p w14:paraId="24676746" w14:textId="77777777" w:rsidR="00227D62" w:rsidRPr="00A27DC6" w:rsidRDefault="00227D62" w:rsidP="008A2056">
            <w:pPr>
              <w:autoSpaceDE w:val="0"/>
              <w:autoSpaceDN w:val="0"/>
              <w:adjustRightInd w:val="0"/>
              <w:spacing w:after="0" w:line="240" w:lineRule="auto"/>
              <w:jc w:val="center"/>
              <w:rPr>
                <w:rFonts w:ascii="Times New Roman" w:hAnsi="Times New Roman"/>
                <w:sz w:val="24"/>
                <w:szCs w:val="24"/>
                <w:lang w:val="en-ZA" w:eastAsia="en-GB"/>
              </w:rPr>
            </w:pPr>
            <w:r w:rsidRPr="00A27DC6">
              <w:rPr>
                <w:rFonts w:ascii="Times New Roman" w:hAnsi="Times New Roman"/>
                <w:sz w:val="24"/>
                <w:szCs w:val="24"/>
                <w:lang w:val="en-ZA" w:eastAsia="en-GB"/>
              </w:rPr>
              <w:t>1.07</w:t>
            </w:r>
          </w:p>
        </w:tc>
      </w:tr>
    </w:tbl>
    <w:p w14:paraId="2E54E723" w14:textId="77777777" w:rsidR="00AE771A" w:rsidRPr="00A27DC6" w:rsidRDefault="00227D62" w:rsidP="00D330AC">
      <w:pPr>
        <w:autoSpaceDE w:val="0"/>
        <w:autoSpaceDN w:val="0"/>
        <w:adjustRightInd w:val="0"/>
        <w:spacing w:after="120" w:line="360" w:lineRule="auto"/>
        <w:jc w:val="both"/>
        <w:rPr>
          <w:rFonts w:ascii="Times New Roman" w:hAnsi="Times New Roman"/>
          <w:i/>
          <w:sz w:val="24"/>
          <w:szCs w:val="24"/>
          <w:lang w:val="en-ZA" w:eastAsia="en-GB"/>
        </w:rPr>
      </w:pPr>
      <w:r w:rsidRPr="00A27DC6">
        <w:rPr>
          <w:rFonts w:ascii="Times New Roman" w:hAnsi="Times New Roman"/>
          <w:b/>
          <w:i/>
          <w:sz w:val="24"/>
          <w:szCs w:val="24"/>
          <w:lang w:val="en-ZA" w:eastAsia="en-GB"/>
        </w:rPr>
        <w:t xml:space="preserve"> </w:t>
      </w:r>
    </w:p>
    <w:p w14:paraId="0A33F5C5" w14:textId="77777777" w:rsidR="009334A7" w:rsidRPr="00A27DC6" w:rsidRDefault="006C4F22"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As in the case of the HT dataset the resulting model contains only interaction variables, e</w:t>
      </w:r>
      <w:r w:rsidRPr="00A27DC6">
        <w:rPr>
          <w:rFonts w:ascii="Times New Roman" w:hAnsi="Times New Roman"/>
          <w:sz w:val="24"/>
          <w:szCs w:val="24"/>
          <w:lang w:val="en-ZA" w:eastAsia="en-GB"/>
        </w:rPr>
        <w:t>x</w:t>
      </w:r>
      <w:r w:rsidRPr="00A27DC6">
        <w:rPr>
          <w:rFonts w:ascii="Times New Roman" w:hAnsi="Times New Roman"/>
          <w:sz w:val="24"/>
          <w:szCs w:val="24"/>
          <w:lang w:val="en-ZA" w:eastAsia="en-GB"/>
        </w:rPr>
        <w:t xml:space="preserve">cept for the intercept. The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005365F3"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improved from 0.49 to 0.62.</w:t>
      </w:r>
      <w:r w:rsidR="00417186"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Again, only high-level descri</w:t>
      </w:r>
      <w:r w:rsidRPr="00A27DC6">
        <w:rPr>
          <w:rFonts w:ascii="Times New Roman" w:hAnsi="Times New Roman"/>
          <w:sz w:val="24"/>
          <w:szCs w:val="24"/>
          <w:lang w:val="en-ZA" w:eastAsia="en-GB"/>
        </w:rPr>
        <w:t>p</w:t>
      </w:r>
      <w:r w:rsidRPr="00A27DC6">
        <w:rPr>
          <w:rFonts w:ascii="Times New Roman" w:hAnsi="Times New Roman"/>
          <w:sz w:val="24"/>
          <w:szCs w:val="24"/>
          <w:lang w:val="en-ZA" w:eastAsia="en-GB"/>
        </w:rPr>
        <w:t xml:space="preserve">tions are provided seeing that the inclusion of interaction terms resulted </w:t>
      </w:r>
      <w:r w:rsidR="004A04BA" w:rsidRPr="00A27DC6">
        <w:rPr>
          <w:rFonts w:ascii="Times New Roman" w:hAnsi="Times New Roman"/>
          <w:sz w:val="24"/>
          <w:szCs w:val="24"/>
          <w:lang w:val="en-ZA" w:eastAsia="en-GB"/>
        </w:rPr>
        <w:t>in a complicated model (Table 7</w:t>
      </w:r>
      <w:r w:rsidRPr="00A27DC6">
        <w:rPr>
          <w:rFonts w:ascii="Times New Roman" w:hAnsi="Times New Roman"/>
          <w:sz w:val="24"/>
          <w:szCs w:val="24"/>
          <w:lang w:val="en-ZA" w:eastAsia="en-GB"/>
        </w:rPr>
        <w:t>). These descriptions are based on the assumption that all other variables stay constant.</w:t>
      </w:r>
    </w:p>
    <w:p w14:paraId="0668480F" w14:textId="77777777" w:rsidR="007029BE" w:rsidRPr="00A27DC6" w:rsidRDefault="007029BE" w:rsidP="00D330AC">
      <w:pPr>
        <w:autoSpaceDE w:val="0"/>
        <w:autoSpaceDN w:val="0"/>
        <w:adjustRightInd w:val="0"/>
        <w:spacing w:after="120" w:line="360" w:lineRule="auto"/>
        <w:jc w:val="both"/>
        <w:rPr>
          <w:rFonts w:ascii="Times New Roman" w:hAnsi="Times New Roman"/>
          <w:b/>
          <w:i/>
          <w:sz w:val="24"/>
          <w:szCs w:val="24"/>
          <w:lang w:val="en-ZA" w:eastAsia="en-GB"/>
        </w:rPr>
      </w:pPr>
      <w:r w:rsidRPr="00A27DC6">
        <w:rPr>
          <w:rFonts w:ascii="Times New Roman" w:hAnsi="Times New Roman"/>
          <w:b/>
          <w:i/>
          <w:sz w:val="24"/>
          <w:szCs w:val="24"/>
          <w:lang w:val="en-ZA" w:eastAsia="en-GB"/>
        </w:rPr>
        <w:t>Combining the effect of interaction effects and outliers</w:t>
      </w:r>
    </w:p>
    <w:p w14:paraId="69A1117B" w14:textId="77777777" w:rsidR="00B31202" w:rsidRPr="00A27DC6" w:rsidRDefault="00B31202"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 xml:space="preserve">When applying the M Estimation method </w:t>
      </w:r>
      <w:r w:rsidR="006E29EF" w:rsidRPr="00A27DC6">
        <w:rPr>
          <w:rFonts w:ascii="Times New Roman" w:hAnsi="Times New Roman"/>
          <w:sz w:val="24"/>
          <w:szCs w:val="24"/>
          <w:lang w:val="en-ZA" w:eastAsia="en-GB"/>
        </w:rPr>
        <w:t xml:space="preserve">to the H interaction model </w:t>
      </w:r>
      <w:r w:rsidRPr="00A27DC6">
        <w:rPr>
          <w:rFonts w:ascii="Times New Roman" w:hAnsi="Times New Roman"/>
          <w:sz w:val="24"/>
          <w:szCs w:val="24"/>
          <w:lang w:val="en-ZA" w:eastAsia="en-GB"/>
        </w:rPr>
        <w:t>six data points was ind</w:t>
      </w:r>
      <w:r w:rsidRPr="00A27DC6">
        <w:rPr>
          <w:rFonts w:ascii="Times New Roman" w:hAnsi="Times New Roman"/>
          <w:sz w:val="24"/>
          <w:szCs w:val="24"/>
          <w:lang w:val="en-ZA" w:eastAsia="en-GB"/>
        </w:rPr>
        <w:t>i</w:t>
      </w:r>
      <w:r w:rsidRPr="00A27DC6">
        <w:rPr>
          <w:rFonts w:ascii="Times New Roman" w:hAnsi="Times New Roman"/>
          <w:sz w:val="24"/>
          <w:szCs w:val="24"/>
          <w:lang w:val="en-ZA" w:eastAsia="en-GB"/>
        </w:rPr>
        <w:t>cated as outliers. The application of the LTS method identified four data points as outliers.</w:t>
      </w:r>
    </w:p>
    <w:p w14:paraId="63289810" w14:textId="77777777" w:rsidR="00B31202" w:rsidRPr="00A27DC6" w:rsidRDefault="00B31202"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 xml:space="preserve">The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005365F3"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 xml:space="preserve">of the model increased from the original 0.62 to 0.85 once the data points with the dependent variable outliers were deleted. </w:t>
      </w:r>
      <w:proofErr w:type="gramStart"/>
      <w:r w:rsidRPr="00A27DC6">
        <w:rPr>
          <w:rFonts w:ascii="Times New Roman" w:hAnsi="Times New Roman"/>
          <w:sz w:val="24"/>
          <w:szCs w:val="24"/>
          <w:lang w:val="en-ZA" w:eastAsia="en-GB"/>
        </w:rPr>
        <w:t xml:space="preserve">The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005365F3"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increased from the original 0.62 to 0.82 when the four data points with outliers in the independent space were deleted.</w:t>
      </w:r>
      <w:proofErr w:type="gramEnd"/>
    </w:p>
    <w:p w14:paraId="275E8BBC" w14:textId="77777777" w:rsidR="00B31202" w:rsidRPr="00A27DC6" w:rsidRDefault="00B31202"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These models are similar to the interaction model. Once again the parameter estimate of the independent variable Indicator</w:t>
      </w:r>
      <w:r w:rsidR="006A5C03" w:rsidRPr="00A27DC6">
        <w:rPr>
          <w:rFonts w:ascii="Times New Roman" w:hAnsi="Times New Roman"/>
          <w:sz w:val="24"/>
          <w:szCs w:val="24"/>
          <w:lang w:val="en-ZA" w:eastAsia="en-GB"/>
        </w:rPr>
        <w:t>_</w:t>
      </w:r>
      <w:r w:rsidRPr="00A27DC6">
        <w:rPr>
          <w:rFonts w:ascii="Times New Roman" w:hAnsi="Times New Roman"/>
          <w:sz w:val="24"/>
          <w:szCs w:val="24"/>
          <w:lang w:val="en-ZA" w:eastAsia="en-GB"/>
        </w:rPr>
        <w:t>Lim</w:t>
      </w:r>
      <w:r w:rsidR="006A5C03" w:rsidRPr="00A27DC6">
        <w:rPr>
          <w:rFonts w:ascii="Times New Roman" w:hAnsi="Times New Roman"/>
          <w:sz w:val="24"/>
          <w:szCs w:val="24"/>
          <w:lang w:val="en-ZA" w:eastAsia="en-GB"/>
        </w:rPr>
        <w:t>_</w:t>
      </w:r>
      <w:r w:rsidRPr="00A27DC6">
        <w:rPr>
          <w:rFonts w:ascii="Times New Roman" w:hAnsi="Times New Roman"/>
          <w:sz w:val="24"/>
          <w:szCs w:val="24"/>
          <w:lang w:val="en-ZA" w:eastAsia="en-GB"/>
        </w:rPr>
        <w:t>ln</w:t>
      </w:r>
      <w:r w:rsidR="006A5C03" w:rsidRPr="00A27DC6">
        <w:rPr>
          <w:rFonts w:ascii="Times New Roman" w:hAnsi="Times New Roman"/>
          <w:sz w:val="24"/>
          <w:szCs w:val="24"/>
          <w:lang w:val="en-ZA" w:eastAsia="en-GB"/>
        </w:rPr>
        <w:t>_</w:t>
      </w:r>
      <w:r w:rsidRPr="00A27DC6">
        <w:rPr>
          <w:rFonts w:ascii="Times New Roman" w:hAnsi="Times New Roman"/>
          <w:sz w:val="24"/>
          <w:szCs w:val="24"/>
          <w:lang w:val="en-ZA" w:eastAsia="en-GB"/>
        </w:rPr>
        <w:t>x50 included in the interaction model without ind</w:t>
      </w:r>
      <w:r w:rsidRPr="00A27DC6">
        <w:rPr>
          <w:rFonts w:ascii="Times New Roman" w:hAnsi="Times New Roman"/>
          <w:sz w:val="24"/>
          <w:szCs w:val="24"/>
          <w:lang w:val="en-ZA" w:eastAsia="en-GB"/>
        </w:rPr>
        <w:t>e</w:t>
      </w:r>
      <w:r w:rsidRPr="00A27DC6">
        <w:rPr>
          <w:rFonts w:ascii="Times New Roman" w:hAnsi="Times New Roman"/>
          <w:sz w:val="24"/>
          <w:szCs w:val="24"/>
          <w:lang w:val="en-ZA" w:eastAsia="en-GB"/>
        </w:rPr>
        <w:t>pendent o</w:t>
      </w:r>
      <w:r w:rsidR="004A04BA" w:rsidRPr="00A27DC6">
        <w:rPr>
          <w:rFonts w:ascii="Times New Roman" w:hAnsi="Times New Roman"/>
          <w:sz w:val="24"/>
          <w:szCs w:val="24"/>
          <w:lang w:val="en-ZA" w:eastAsia="en-GB"/>
        </w:rPr>
        <w:t>utliers showed a large change</w:t>
      </w:r>
      <w:r w:rsidRPr="00A27DC6">
        <w:rPr>
          <w:rFonts w:ascii="Times New Roman" w:hAnsi="Times New Roman"/>
          <w:sz w:val="24"/>
          <w:szCs w:val="24"/>
          <w:lang w:val="en-ZA" w:eastAsia="en-GB"/>
        </w:rPr>
        <w:t>. Therefore</w:t>
      </w:r>
      <w:r w:rsidR="006A5C03" w:rsidRPr="00A27DC6">
        <w:rPr>
          <w:rFonts w:ascii="Times New Roman" w:hAnsi="Times New Roman"/>
          <w:sz w:val="24"/>
          <w:szCs w:val="24"/>
          <w:lang w:val="en-ZA" w:eastAsia="en-GB"/>
        </w:rPr>
        <w:t>,</w:t>
      </w:r>
      <w:r w:rsidRPr="00A27DC6">
        <w:rPr>
          <w:rFonts w:ascii="Times New Roman" w:hAnsi="Times New Roman"/>
          <w:sz w:val="24"/>
          <w:szCs w:val="24"/>
          <w:lang w:val="en-ZA" w:eastAsia="en-GB"/>
        </w:rPr>
        <w:t xml:space="preserve"> the outliers did have a noteworthy effect in this model. This relates to the HT interaction model without independent outliers.</w:t>
      </w:r>
    </w:p>
    <w:p w14:paraId="712370AE" w14:textId="77777777" w:rsidR="007029BE" w:rsidRDefault="00AE771A"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Table 8</w:t>
      </w:r>
      <w:r w:rsidR="00B31202" w:rsidRPr="00A27DC6">
        <w:rPr>
          <w:rFonts w:ascii="Times New Roman" w:hAnsi="Times New Roman"/>
          <w:sz w:val="24"/>
          <w:szCs w:val="24"/>
          <w:lang w:val="en-ZA" w:eastAsia="en-GB"/>
        </w:rPr>
        <w:t xml:space="preserve"> contains the high-level descriptions of the interaction terms, indicated by the param</w:t>
      </w:r>
      <w:r w:rsidR="00B31202" w:rsidRPr="00A27DC6">
        <w:rPr>
          <w:rFonts w:ascii="Times New Roman" w:hAnsi="Times New Roman"/>
          <w:sz w:val="24"/>
          <w:szCs w:val="24"/>
          <w:lang w:val="en-ZA" w:eastAsia="en-GB"/>
        </w:rPr>
        <w:t>e</w:t>
      </w:r>
      <w:r w:rsidR="00B31202" w:rsidRPr="00A27DC6">
        <w:rPr>
          <w:rFonts w:ascii="Times New Roman" w:hAnsi="Times New Roman"/>
          <w:sz w:val="24"/>
          <w:szCs w:val="24"/>
          <w:lang w:val="en-ZA" w:eastAsia="en-GB"/>
        </w:rPr>
        <w:t xml:space="preserve">ter estimates, on the dependent variable. </w:t>
      </w:r>
    </w:p>
    <w:p w14:paraId="77A6A4B1" w14:textId="77777777" w:rsidR="00227D62" w:rsidRPr="00861462" w:rsidRDefault="00227D62" w:rsidP="00D330AC">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b/>
          <w:i/>
          <w:sz w:val="24"/>
          <w:szCs w:val="24"/>
          <w:lang w:eastAsia="en-GB"/>
        </w:rPr>
        <w:t xml:space="preserve">Table 8: </w:t>
      </w:r>
      <w:r w:rsidRPr="00A27DC6">
        <w:rPr>
          <w:rFonts w:ascii="Times New Roman" w:hAnsi="Times New Roman"/>
          <w:i/>
          <w:sz w:val="24"/>
          <w:szCs w:val="24"/>
          <w:lang w:val="en-ZA" w:eastAsia="en-GB"/>
        </w:rPr>
        <w:t>Descriptions of interaction terms included in the H dataset</w:t>
      </w:r>
      <w:r w:rsidR="008A2056">
        <w:rPr>
          <w:rFonts w:ascii="Times New Roman" w:hAnsi="Times New Roman"/>
          <w:i/>
          <w:sz w:val="24"/>
          <w:szCs w:val="24"/>
          <w:lang w:val="en-ZA" w:eastAsia="en-GB"/>
        </w:rPr>
        <w:t xml:space="preserve"> </w:t>
      </w:r>
      <w:r w:rsidR="008A2056" w:rsidRPr="00861462">
        <w:rPr>
          <w:rFonts w:ascii="Times New Roman" w:hAnsi="Times New Roman"/>
          <w:i/>
          <w:sz w:val="24"/>
          <w:szCs w:val="24"/>
          <w:lang w:eastAsia="en-GB"/>
        </w:rPr>
        <w:t>(Author’s own compil</w:t>
      </w:r>
      <w:r w:rsidR="008A2056" w:rsidRPr="00861462">
        <w:rPr>
          <w:rFonts w:ascii="Times New Roman" w:hAnsi="Times New Roman"/>
          <w:i/>
          <w:sz w:val="24"/>
          <w:szCs w:val="24"/>
          <w:lang w:eastAsia="en-GB"/>
        </w:rPr>
        <w:t>a</w:t>
      </w:r>
      <w:r w:rsidR="008A2056" w:rsidRPr="00861462">
        <w:rPr>
          <w:rFonts w:ascii="Times New Roman" w:hAnsi="Times New Roman"/>
          <w:i/>
          <w:sz w:val="24"/>
          <w:szCs w:val="24"/>
          <w:lang w:eastAsia="en-GB"/>
        </w:rPr>
        <w:t>tion)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779"/>
        <w:gridCol w:w="936"/>
        <w:gridCol w:w="1203"/>
        <w:gridCol w:w="1389"/>
        <w:gridCol w:w="1813"/>
      </w:tblGrid>
      <w:tr w:rsidR="00227D62" w:rsidRPr="00A27DC6" w14:paraId="6A065DED" w14:textId="77777777" w:rsidTr="008A2056">
        <w:trPr>
          <w:trHeight w:val="300"/>
        </w:trPr>
        <w:tc>
          <w:tcPr>
            <w:tcW w:w="0" w:type="auto"/>
            <w:vMerge w:val="restart"/>
            <w:shd w:val="clear" w:color="000000" w:fill="D9D9D9"/>
            <w:noWrap/>
            <w:vAlign w:val="center"/>
            <w:hideMark/>
          </w:tcPr>
          <w:p w14:paraId="4F090047" w14:textId="77777777" w:rsidR="00227D62" w:rsidRPr="00A27DC6" w:rsidRDefault="00227D62" w:rsidP="008A2056">
            <w:pPr>
              <w:spacing w:after="0" w:line="240" w:lineRule="auto"/>
              <w:jc w:val="center"/>
              <w:rPr>
                <w:rFonts w:ascii="Times New Roman" w:eastAsia="Times New Roman" w:hAnsi="Times New Roman"/>
                <w:b/>
                <w:bCs/>
                <w:color w:val="000000"/>
                <w:sz w:val="24"/>
                <w:szCs w:val="24"/>
                <w:lang w:eastAsia="en-GB"/>
              </w:rPr>
            </w:pPr>
            <w:r w:rsidRPr="00A27DC6">
              <w:rPr>
                <w:rFonts w:ascii="Times New Roman" w:eastAsia="Times New Roman" w:hAnsi="Times New Roman"/>
                <w:b/>
                <w:bCs/>
                <w:color w:val="000000"/>
                <w:sz w:val="24"/>
                <w:szCs w:val="24"/>
                <w:lang w:val="en-ZA" w:eastAsia="en-GB"/>
              </w:rPr>
              <w:t>Variable</w:t>
            </w:r>
          </w:p>
        </w:tc>
        <w:tc>
          <w:tcPr>
            <w:tcW w:w="0" w:type="auto"/>
            <w:vMerge w:val="restart"/>
            <w:shd w:val="clear" w:color="000000" w:fill="D9D9D9"/>
            <w:noWrap/>
            <w:vAlign w:val="center"/>
            <w:hideMark/>
          </w:tcPr>
          <w:p w14:paraId="275C85E0" w14:textId="77777777" w:rsidR="00227D62" w:rsidRPr="00A27DC6" w:rsidRDefault="00227D62" w:rsidP="008A2056">
            <w:pPr>
              <w:spacing w:after="0" w:line="240" w:lineRule="auto"/>
              <w:jc w:val="center"/>
              <w:rPr>
                <w:rFonts w:ascii="Times New Roman" w:eastAsia="Times New Roman" w:hAnsi="Times New Roman"/>
                <w:b/>
                <w:bCs/>
                <w:color w:val="000000"/>
                <w:sz w:val="24"/>
                <w:szCs w:val="24"/>
                <w:lang w:val="en-ZA" w:eastAsia="en-GB"/>
              </w:rPr>
            </w:pPr>
            <w:r w:rsidRPr="00A27DC6">
              <w:rPr>
                <w:rFonts w:ascii="Times New Roman" w:eastAsia="Times New Roman" w:hAnsi="Times New Roman"/>
                <w:b/>
                <w:bCs/>
                <w:color w:val="000000"/>
                <w:sz w:val="24"/>
                <w:szCs w:val="24"/>
                <w:lang w:val="en-ZA" w:eastAsia="en-GB"/>
              </w:rPr>
              <w:t>Variable</w:t>
            </w:r>
          </w:p>
          <w:p w14:paraId="2388B34D" w14:textId="77777777" w:rsidR="00227D62" w:rsidRPr="00A27DC6" w:rsidRDefault="00227D62" w:rsidP="008A2056">
            <w:pPr>
              <w:spacing w:after="0" w:line="240" w:lineRule="auto"/>
              <w:jc w:val="center"/>
              <w:rPr>
                <w:rFonts w:ascii="Times New Roman" w:eastAsia="Times New Roman" w:hAnsi="Times New Roman"/>
                <w:b/>
                <w:bCs/>
                <w:color w:val="000000"/>
                <w:sz w:val="24"/>
                <w:szCs w:val="24"/>
                <w:lang w:eastAsia="en-GB"/>
              </w:rPr>
            </w:pPr>
            <w:r w:rsidRPr="00A27DC6">
              <w:rPr>
                <w:rFonts w:ascii="Times New Roman" w:eastAsia="Times New Roman" w:hAnsi="Times New Roman"/>
                <w:b/>
                <w:bCs/>
                <w:color w:val="000000"/>
                <w:sz w:val="24"/>
                <w:szCs w:val="24"/>
                <w:lang w:val="en-ZA" w:eastAsia="en-GB"/>
              </w:rPr>
              <w:t>description</w:t>
            </w:r>
          </w:p>
        </w:tc>
        <w:tc>
          <w:tcPr>
            <w:tcW w:w="0" w:type="auto"/>
            <w:gridSpan w:val="3"/>
            <w:shd w:val="clear" w:color="000000" w:fill="D9D9D9"/>
            <w:noWrap/>
            <w:vAlign w:val="center"/>
            <w:hideMark/>
          </w:tcPr>
          <w:p w14:paraId="4E534B0B" w14:textId="77777777" w:rsidR="00227D62" w:rsidRPr="00A27DC6" w:rsidRDefault="00227D62" w:rsidP="008A2056">
            <w:pPr>
              <w:spacing w:after="0" w:line="240" w:lineRule="auto"/>
              <w:jc w:val="center"/>
              <w:rPr>
                <w:rFonts w:ascii="Times New Roman" w:eastAsia="Times New Roman" w:hAnsi="Times New Roman"/>
                <w:b/>
                <w:bCs/>
                <w:color w:val="000000"/>
                <w:sz w:val="24"/>
                <w:szCs w:val="24"/>
                <w:lang w:val="en-ZA" w:eastAsia="en-GB"/>
              </w:rPr>
            </w:pPr>
            <w:r w:rsidRPr="00A27DC6">
              <w:rPr>
                <w:rFonts w:ascii="Times New Roman" w:eastAsia="Times New Roman" w:hAnsi="Times New Roman"/>
                <w:b/>
                <w:bCs/>
                <w:color w:val="000000"/>
                <w:sz w:val="24"/>
                <w:szCs w:val="24"/>
                <w:lang w:val="en-ZA" w:eastAsia="en-GB"/>
              </w:rPr>
              <w:t>Parameter estimates.</w:t>
            </w:r>
          </w:p>
          <w:p w14:paraId="6C72B611" w14:textId="77777777" w:rsidR="00227D62" w:rsidRPr="00A27DC6" w:rsidRDefault="00227D62" w:rsidP="008A2056">
            <w:pPr>
              <w:spacing w:after="0" w:line="240" w:lineRule="auto"/>
              <w:jc w:val="center"/>
              <w:rPr>
                <w:rFonts w:ascii="Times New Roman" w:eastAsia="Times New Roman" w:hAnsi="Times New Roman"/>
                <w:b/>
                <w:bCs/>
                <w:color w:val="000000"/>
                <w:sz w:val="24"/>
                <w:szCs w:val="24"/>
                <w:lang w:eastAsia="en-GB"/>
              </w:rPr>
            </w:pPr>
            <w:r w:rsidRPr="00A27DC6">
              <w:rPr>
                <w:rFonts w:ascii="Times New Roman" w:eastAsia="Times New Roman" w:hAnsi="Times New Roman"/>
                <w:b/>
                <w:bCs/>
                <w:color w:val="000000"/>
                <w:sz w:val="24"/>
                <w:szCs w:val="24"/>
                <w:lang w:val="en-ZA" w:eastAsia="en-GB"/>
              </w:rPr>
              <w:t>Interaction model:</w:t>
            </w:r>
          </w:p>
        </w:tc>
        <w:tc>
          <w:tcPr>
            <w:tcW w:w="0" w:type="auto"/>
            <w:vMerge w:val="restart"/>
            <w:shd w:val="clear" w:color="000000" w:fill="D9D9D9"/>
            <w:noWrap/>
            <w:vAlign w:val="center"/>
            <w:hideMark/>
          </w:tcPr>
          <w:p w14:paraId="07BF988D" w14:textId="77777777" w:rsidR="00227D62" w:rsidRPr="00A27DC6" w:rsidRDefault="00227D62" w:rsidP="008A2056">
            <w:pPr>
              <w:spacing w:after="0" w:line="240" w:lineRule="auto"/>
              <w:jc w:val="center"/>
              <w:rPr>
                <w:rFonts w:ascii="Times New Roman" w:eastAsia="Times New Roman" w:hAnsi="Times New Roman"/>
                <w:b/>
                <w:bCs/>
                <w:color w:val="000000"/>
                <w:sz w:val="24"/>
                <w:szCs w:val="24"/>
                <w:lang w:val="en-ZA" w:eastAsia="en-GB"/>
              </w:rPr>
            </w:pPr>
            <w:r w:rsidRPr="00A27DC6">
              <w:rPr>
                <w:rFonts w:ascii="Times New Roman" w:eastAsia="Times New Roman" w:hAnsi="Times New Roman"/>
                <w:b/>
                <w:bCs/>
                <w:color w:val="000000"/>
                <w:sz w:val="24"/>
                <w:szCs w:val="24"/>
                <w:lang w:val="en-ZA" w:eastAsia="en-GB"/>
              </w:rPr>
              <w:t>Description</w:t>
            </w:r>
          </w:p>
          <w:p w14:paraId="5C4BFBC3" w14:textId="77777777" w:rsidR="00227D62" w:rsidRPr="00A27DC6" w:rsidRDefault="00227D62" w:rsidP="008A2056">
            <w:pPr>
              <w:spacing w:after="0" w:line="240" w:lineRule="auto"/>
              <w:jc w:val="center"/>
              <w:rPr>
                <w:rFonts w:ascii="Times New Roman" w:eastAsia="Times New Roman" w:hAnsi="Times New Roman"/>
                <w:b/>
                <w:bCs/>
                <w:color w:val="000000"/>
                <w:sz w:val="24"/>
                <w:szCs w:val="24"/>
                <w:lang w:eastAsia="en-GB"/>
              </w:rPr>
            </w:pPr>
            <w:r w:rsidRPr="00A27DC6">
              <w:rPr>
                <w:rFonts w:ascii="Times New Roman" w:eastAsia="Times New Roman" w:hAnsi="Times New Roman"/>
                <w:b/>
                <w:bCs/>
                <w:color w:val="000000"/>
                <w:sz w:val="24"/>
                <w:szCs w:val="24"/>
                <w:lang w:val="en-ZA" w:eastAsia="en-GB"/>
              </w:rPr>
              <w:t>of effect</w:t>
            </w:r>
          </w:p>
        </w:tc>
      </w:tr>
      <w:tr w:rsidR="00227D62" w:rsidRPr="00A27DC6" w14:paraId="6C92C92F" w14:textId="77777777" w:rsidTr="008A2056">
        <w:trPr>
          <w:trHeight w:val="935"/>
        </w:trPr>
        <w:tc>
          <w:tcPr>
            <w:tcW w:w="0" w:type="auto"/>
            <w:vMerge/>
            <w:vAlign w:val="center"/>
            <w:hideMark/>
          </w:tcPr>
          <w:p w14:paraId="114E3121" w14:textId="77777777" w:rsidR="00227D62" w:rsidRPr="00A27DC6" w:rsidRDefault="00227D62" w:rsidP="008A2056">
            <w:pPr>
              <w:spacing w:after="0" w:line="240" w:lineRule="auto"/>
              <w:rPr>
                <w:rFonts w:ascii="Times New Roman" w:eastAsia="Times New Roman" w:hAnsi="Times New Roman"/>
                <w:b/>
                <w:bCs/>
                <w:color w:val="000000"/>
                <w:sz w:val="24"/>
                <w:szCs w:val="24"/>
                <w:lang w:eastAsia="en-GB"/>
              </w:rPr>
            </w:pPr>
          </w:p>
        </w:tc>
        <w:tc>
          <w:tcPr>
            <w:tcW w:w="0" w:type="auto"/>
            <w:vMerge/>
            <w:vAlign w:val="center"/>
            <w:hideMark/>
          </w:tcPr>
          <w:p w14:paraId="7FBF8544" w14:textId="77777777" w:rsidR="00227D62" w:rsidRPr="00A27DC6" w:rsidRDefault="00227D62" w:rsidP="008A2056">
            <w:pPr>
              <w:spacing w:after="0" w:line="240" w:lineRule="auto"/>
              <w:rPr>
                <w:rFonts w:ascii="Times New Roman" w:eastAsia="Times New Roman" w:hAnsi="Times New Roman"/>
                <w:b/>
                <w:bCs/>
                <w:color w:val="000000"/>
                <w:sz w:val="24"/>
                <w:szCs w:val="24"/>
                <w:lang w:eastAsia="en-GB"/>
              </w:rPr>
            </w:pPr>
          </w:p>
        </w:tc>
        <w:tc>
          <w:tcPr>
            <w:tcW w:w="0" w:type="auto"/>
            <w:shd w:val="clear" w:color="000000" w:fill="FFFFFF"/>
            <w:noWrap/>
            <w:vAlign w:val="center"/>
            <w:hideMark/>
          </w:tcPr>
          <w:p w14:paraId="71689070"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sz w:val="24"/>
                <w:szCs w:val="24"/>
                <w:lang w:val="en-ZA" w:eastAsia="en-GB"/>
              </w:rPr>
              <w:t>Overall</w:t>
            </w:r>
          </w:p>
        </w:tc>
        <w:tc>
          <w:tcPr>
            <w:tcW w:w="0" w:type="auto"/>
            <w:shd w:val="clear" w:color="auto" w:fill="auto"/>
            <w:noWrap/>
            <w:vAlign w:val="center"/>
            <w:hideMark/>
          </w:tcPr>
          <w:p w14:paraId="537A19F0"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without</w:t>
            </w:r>
          </w:p>
          <w:p w14:paraId="0E41F2C5"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dependent</w:t>
            </w:r>
          </w:p>
          <w:p w14:paraId="130B163C"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outliers</w:t>
            </w:r>
          </w:p>
        </w:tc>
        <w:tc>
          <w:tcPr>
            <w:tcW w:w="0" w:type="auto"/>
            <w:shd w:val="clear" w:color="auto" w:fill="auto"/>
            <w:noWrap/>
            <w:vAlign w:val="center"/>
            <w:hideMark/>
          </w:tcPr>
          <w:p w14:paraId="2B60A4C9"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without</w:t>
            </w:r>
          </w:p>
          <w:p w14:paraId="359E7435"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independent</w:t>
            </w:r>
          </w:p>
          <w:p w14:paraId="1ADCF025"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outliers</w:t>
            </w:r>
          </w:p>
        </w:tc>
        <w:tc>
          <w:tcPr>
            <w:tcW w:w="0" w:type="auto"/>
            <w:vMerge/>
            <w:vAlign w:val="center"/>
            <w:hideMark/>
          </w:tcPr>
          <w:p w14:paraId="28F57B95" w14:textId="77777777" w:rsidR="00227D62" w:rsidRPr="00A27DC6" w:rsidRDefault="00227D62" w:rsidP="008A2056">
            <w:pPr>
              <w:spacing w:after="0" w:line="240" w:lineRule="auto"/>
              <w:rPr>
                <w:rFonts w:ascii="Times New Roman" w:eastAsia="Times New Roman" w:hAnsi="Times New Roman"/>
                <w:b/>
                <w:bCs/>
                <w:color w:val="000000"/>
                <w:sz w:val="24"/>
                <w:szCs w:val="24"/>
                <w:lang w:eastAsia="en-GB"/>
              </w:rPr>
            </w:pPr>
          </w:p>
        </w:tc>
      </w:tr>
      <w:tr w:rsidR="00227D62" w:rsidRPr="00A27DC6" w14:paraId="5EAF30D0" w14:textId="77777777" w:rsidTr="008A2056">
        <w:trPr>
          <w:trHeight w:val="1290"/>
        </w:trPr>
        <w:tc>
          <w:tcPr>
            <w:tcW w:w="0" w:type="auto"/>
            <w:vMerge w:val="restart"/>
            <w:shd w:val="clear" w:color="000000" w:fill="FFFFFF"/>
            <w:vAlign w:val="center"/>
            <w:hideMark/>
          </w:tcPr>
          <w:p w14:paraId="563D09E8" w14:textId="77777777" w:rsidR="00227D62" w:rsidRPr="00A27DC6" w:rsidRDefault="00227D62" w:rsidP="008A2056">
            <w:pPr>
              <w:spacing w:after="0" w:line="240" w:lineRule="auto"/>
              <w:jc w:val="center"/>
              <w:rPr>
                <w:rFonts w:ascii="Times New Roman" w:eastAsia="Times New Roman" w:hAnsi="Times New Roman"/>
                <w:bCs/>
                <w:color w:val="000000"/>
                <w:sz w:val="24"/>
                <w:szCs w:val="24"/>
                <w:lang w:val="en-ZA" w:eastAsia="en-GB"/>
              </w:rPr>
            </w:pPr>
            <w:r w:rsidRPr="00A27DC6">
              <w:rPr>
                <w:rFonts w:ascii="Times New Roman" w:eastAsia="Times New Roman" w:hAnsi="Times New Roman"/>
                <w:bCs/>
                <w:color w:val="000000"/>
                <w:sz w:val="24"/>
                <w:szCs w:val="24"/>
                <w:lang w:val="en-ZA" w:eastAsia="en-GB"/>
              </w:rPr>
              <w:lastRenderedPageBreak/>
              <w:t>x27_grouped_</w:t>
            </w:r>
          </w:p>
          <w:p w14:paraId="7EB1F09B" w14:textId="77777777" w:rsidR="00227D62" w:rsidRPr="00A27DC6" w:rsidRDefault="00227D62" w:rsidP="008A2056">
            <w:pPr>
              <w:spacing w:after="0" w:line="240" w:lineRule="auto"/>
              <w:jc w:val="center"/>
              <w:rPr>
                <w:rFonts w:ascii="Times New Roman" w:eastAsia="Times New Roman" w:hAnsi="Times New Roman"/>
                <w:bCs/>
                <w:color w:val="000000"/>
                <w:sz w:val="24"/>
                <w:szCs w:val="24"/>
                <w:lang w:eastAsia="en-GB"/>
              </w:rPr>
            </w:pPr>
            <w:r w:rsidRPr="00A27DC6">
              <w:rPr>
                <w:rFonts w:ascii="Times New Roman" w:eastAsia="Times New Roman" w:hAnsi="Times New Roman"/>
                <w:bCs/>
                <w:color w:val="000000"/>
                <w:sz w:val="24"/>
                <w:szCs w:val="24"/>
                <w:lang w:val="en-ZA" w:eastAsia="en-GB"/>
              </w:rPr>
              <w:t>ln_x57</w:t>
            </w:r>
          </w:p>
        </w:tc>
        <w:tc>
          <w:tcPr>
            <w:tcW w:w="0" w:type="auto"/>
            <w:vMerge w:val="restart"/>
            <w:shd w:val="clear" w:color="000000" w:fill="FFFFFF"/>
            <w:vAlign w:val="center"/>
            <w:hideMark/>
          </w:tcPr>
          <w:p w14:paraId="0B6856A9"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x27_grouped = departmental annual appr</w:t>
            </w:r>
            <w:r w:rsidRPr="00A27DC6">
              <w:rPr>
                <w:rFonts w:ascii="Times New Roman" w:eastAsia="Times New Roman" w:hAnsi="Times New Roman"/>
                <w:color w:val="000000"/>
                <w:sz w:val="24"/>
                <w:szCs w:val="24"/>
                <w:lang w:eastAsia="en-GB"/>
              </w:rPr>
              <w:t>o</w:t>
            </w:r>
            <w:r w:rsidRPr="00A27DC6">
              <w:rPr>
                <w:rFonts w:ascii="Times New Roman" w:eastAsia="Times New Roman" w:hAnsi="Times New Roman"/>
                <w:color w:val="000000"/>
                <w:sz w:val="24"/>
                <w:szCs w:val="24"/>
                <w:lang w:eastAsia="en-GB"/>
              </w:rPr>
              <w:t>priation of re</w:t>
            </w:r>
            <w:r w:rsidRPr="00A27DC6">
              <w:rPr>
                <w:rFonts w:ascii="Times New Roman" w:eastAsia="Times New Roman" w:hAnsi="Times New Roman"/>
                <w:color w:val="000000"/>
                <w:sz w:val="24"/>
                <w:szCs w:val="24"/>
                <w:lang w:eastAsia="en-GB"/>
              </w:rPr>
              <w:t>v</w:t>
            </w:r>
            <w:r w:rsidRPr="00A27DC6">
              <w:rPr>
                <w:rFonts w:ascii="Times New Roman" w:eastAsia="Times New Roman" w:hAnsi="Times New Roman"/>
                <w:color w:val="000000"/>
                <w:sz w:val="24"/>
                <w:szCs w:val="24"/>
                <w:lang w:eastAsia="en-GB"/>
              </w:rPr>
              <w:t>enue / total d</w:t>
            </w:r>
            <w:r w:rsidRPr="00A27DC6">
              <w:rPr>
                <w:rFonts w:ascii="Times New Roman" w:eastAsia="Times New Roman" w:hAnsi="Times New Roman"/>
                <w:color w:val="000000"/>
                <w:sz w:val="24"/>
                <w:szCs w:val="24"/>
                <w:lang w:eastAsia="en-GB"/>
              </w:rPr>
              <w:t>e</w:t>
            </w:r>
            <w:r w:rsidRPr="00A27DC6">
              <w:rPr>
                <w:rFonts w:ascii="Times New Roman" w:eastAsia="Times New Roman" w:hAnsi="Times New Roman"/>
                <w:color w:val="000000"/>
                <w:sz w:val="24"/>
                <w:szCs w:val="24"/>
                <w:lang w:eastAsia="en-GB"/>
              </w:rPr>
              <w:t>partmental re</w:t>
            </w:r>
            <w:r w:rsidRPr="00A27DC6">
              <w:rPr>
                <w:rFonts w:ascii="Times New Roman" w:eastAsia="Times New Roman" w:hAnsi="Times New Roman"/>
                <w:color w:val="000000"/>
                <w:sz w:val="24"/>
                <w:szCs w:val="24"/>
                <w:lang w:eastAsia="en-GB"/>
              </w:rPr>
              <w:t>v</w:t>
            </w:r>
            <w:r w:rsidRPr="00A27DC6">
              <w:rPr>
                <w:rFonts w:ascii="Times New Roman" w:eastAsia="Times New Roman" w:hAnsi="Times New Roman"/>
                <w:color w:val="000000"/>
                <w:sz w:val="24"/>
                <w:szCs w:val="24"/>
                <w:lang w:eastAsia="en-GB"/>
              </w:rPr>
              <w:t>enue (grouped)</w:t>
            </w:r>
            <w:r w:rsidRPr="00A27DC6">
              <w:rPr>
                <w:rFonts w:ascii="Times New Roman" w:eastAsia="Times New Roman" w:hAnsi="Times New Roman"/>
                <w:color w:val="000000"/>
                <w:sz w:val="24"/>
                <w:szCs w:val="24"/>
                <w:lang w:eastAsia="en-GB"/>
              </w:rPr>
              <w:br/>
              <w:t>ln_x57 = ln(provincial GDP per capita)</w:t>
            </w:r>
          </w:p>
        </w:tc>
        <w:tc>
          <w:tcPr>
            <w:tcW w:w="0" w:type="auto"/>
            <w:vMerge w:val="restart"/>
            <w:shd w:val="clear" w:color="000000" w:fill="FFFFFF"/>
            <w:noWrap/>
            <w:vAlign w:val="center"/>
            <w:hideMark/>
          </w:tcPr>
          <w:p w14:paraId="3CD137AF"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-0.05</w:t>
            </w:r>
          </w:p>
        </w:tc>
        <w:tc>
          <w:tcPr>
            <w:tcW w:w="0" w:type="auto"/>
            <w:vMerge w:val="restart"/>
            <w:shd w:val="clear" w:color="auto" w:fill="auto"/>
            <w:noWrap/>
            <w:vAlign w:val="center"/>
            <w:hideMark/>
          </w:tcPr>
          <w:p w14:paraId="41520772"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-0.05</w:t>
            </w:r>
          </w:p>
        </w:tc>
        <w:tc>
          <w:tcPr>
            <w:tcW w:w="0" w:type="auto"/>
            <w:vMerge w:val="restart"/>
            <w:shd w:val="clear" w:color="auto" w:fill="auto"/>
            <w:noWrap/>
            <w:vAlign w:val="center"/>
            <w:hideMark/>
          </w:tcPr>
          <w:p w14:paraId="02F47636"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-0.04</w:t>
            </w:r>
          </w:p>
        </w:tc>
        <w:tc>
          <w:tcPr>
            <w:tcW w:w="0" w:type="auto"/>
            <w:vMerge w:val="restart"/>
            <w:shd w:val="clear" w:color="auto" w:fill="auto"/>
            <w:vAlign w:val="center"/>
            <w:hideMark/>
          </w:tcPr>
          <w:p w14:paraId="7767A844"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Payment beha</w:t>
            </w:r>
            <w:r w:rsidRPr="00A27DC6">
              <w:rPr>
                <w:rFonts w:ascii="Times New Roman" w:eastAsia="Times New Roman" w:hAnsi="Times New Roman"/>
                <w:color w:val="000000"/>
                <w:sz w:val="24"/>
                <w:szCs w:val="24"/>
                <w:lang w:eastAsia="en-GB"/>
              </w:rPr>
              <w:t>v</w:t>
            </w:r>
            <w:r w:rsidRPr="00A27DC6">
              <w:rPr>
                <w:rFonts w:ascii="Times New Roman" w:eastAsia="Times New Roman" w:hAnsi="Times New Roman"/>
                <w:color w:val="000000"/>
                <w:sz w:val="24"/>
                <w:szCs w:val="24"/>
                <w:lang w:eastAsia="en-GB"/>
              </w:rPr>
              <w:t>iour improves as ln_x57 i</w:t>
            </w:r>
            <w:r w:rsidRPr="00A27DC6">
              <w:rPr>
                <w:rFonts w:ascii="Times New Roman" w:eastAsia="Times New Roman" w:hAnsi="Times New Roman"/>
                <w:color w:val="000000"/>
                <w:sz w:val="24"/>
                <w:szCs w:val="24"/>
                <w:lang w:eastAsia="en-GB"/>
              </w:rPr>
              <w:t>n</w:t>
            </w:r>
            <w:r w:rsidRPr="00A27DC6">
              <w:rPr>
                <w:rFonts w:ascii="Times New Roman" w:eastAsia="Times New Roman" w:hAnsi="Times New Roman"/>
                <w:color w:val="000000"/>
                <w:sz w:val="24"/>
                <w:szCs w:val="24"/>
                <w:lang w:eastAsia="en-GB"/>
              </w:rPr>
              <w:t>creases, provi</w:t>
            </w:r>
            <w:r w:rsidRPr="00A27DC6">
              <w:rPr>
                <w:rFonts w:ascii="Times New Roman" w:eastAsia="Times New Roman" w:hAnsi="Times New Roman"/>
                <w:color w:val="000000"/>
                <w:sz w:val="24"/>
                <w:szCs w:val="24"/>
                <w:lang w:eastAsia="en-GB"/>
              </w:rPr>
              <w:t>d</w:t>
            </w:r>
            <w:r w:rsidRPr="00A27DC6">
              <w:rPr>
                <w:rFonts w:ascii="Times New Roman" w:eastAsia="Times New Roman" w:hAnsi="Times New Roman"/>
                <w:color w:val="000000"/>
                <w:sz w:val="24"/>
                <w:szCs w:val="24"/>
                <w:lang w:eastAsia="en-GB"/>
              </w:rPr>
              <w:t>ed x27 has high values (group = 1). Where x27 has low values (group = -1) i</w:t>
            </w:r>
            <w:r w:rsidRPr="00A27DC6">
              <w:rPr>
                <w:rFonts w:ascii="Times New Roman" w:eastAsia="Times New Roman" w:hAnsi="Times New Roman"/>
                <w:color w:val="000000"/>
                <w:sz w:val="24"/>
                <w:szCs w:val="24"/>
                <w:lang w:eastAsia="en-GB"/>
              </w:rPr>
              <w:t>n</w:t>
            </w:r>
            <w:r w:rsidRPr="00A27DC6">
              <w:rPr>
                <w:rFonts w:ascii="Times New Roman" w:eastAsia="Times New Roman" w:hAnsi="Times New Roman"/>
                <w:color w:val="000000"/>
                <w:sz w:val="24"/>
                <w:szCs w:val="24"/>
                <w:lang w:eastAsia="en-GB"/>
              </w:rPr>
              <w:t>creases in pr</w:t>
            </w:r>
            <w:r w:rsidRPr="00A27DC6">
              <w:rPr>
                <w:rFonts w:ascii="Times New Roman" w:eastAsia="Times New Roman" w:hAnsi="Times New Roman"/>
                <w:color w:val="000000"/>
                <w:sz w:val="24"/>
                <w:szCs w:val="24"/>
                <w:lang w:eastAsia="en-GB"/>
              </w:rPr>
              <w:t>o</w:t>
            </w:r>
            <w:r w:rsidRPr="00A27DC6">
              <w:rPr>
                <w:rFonts w:ascii="Times New Roman" w:eastAsia="Times New Roman" w:hAnsi="Times New Roman"/>
                <w:color w:val="000000"/>
                <w:sz w:val="24"/>
                <w:szCs w:val="24"/>
                <w:lang w:eastAsia="en-GB"/>
              </w:rPr>
              <w:t>vincial GDP per capita lead to worsening pa</w:t>
            </w:r>
            <w:r w:rsidRPr="00A27DC6">
              <w:rPr>
                <w:rFonts w:ascii="Times New Roman" w:eastAsia="Times New Roman" w:hAnsi="Times New Roman"/>
                <w:color w:val="000000"/>
                <w:sz w:val="24"/>
                <w:szCs w:val="24"/>
                <w:lang w:eastAsia="en-GB"/>
              </w:rPr>
              <w:t>y</w:t>
            </w:r>
            <w:r w:rsidRPr="00A27DC6">
              <w:rPr>
                <w:rFonts w:ascii="Times New Roman" w:eastAsia="Times New Roman" w:hAnsi="Times New Roman"/>
                <w:color w:val="000000"/>
                <w:sz w:val="24"/>
                <w:szCs w:val="24"/>
                <w:lang w:eastAsia="en-GB"/>
              </w:rPr>
              <w:t>ment behaviour. Remainder of values of x27 (group = 0) have no effect due to multipl</w:t>
            </w:r>
            <w:r w:rsidRPr="00A27DC6">
              <w:rPr>
                <w:rFonts w:ascii="Times New Roman" w:eastAsia="Times New Roman" w:hAnsi="Times New Roman"/>
                <w:color w:val="000000"/>
                <w:sz w:val="24"/>
                <w:szCs w:val="24"/>
                <w:lang w:eastAsia="en-GB"/>
              </w:rPr>
              <w:t>i</w:t>
            </w:r>
            <w:r w:rsidRPr="00A27DC6">
              <w:rPr>
                <w:rFonts w:ascii="Times New Roman" w:eastAsia="Times New Roman" w:hAnsi="Times New Roman"/>
                <w:color w:val="000000"/>
                <w:sz w:val="24"/>
                <w:szCs w:val="24"/>
                <w:lang w:eastAsia="en-GB"/>
              </w:rPr>
              <w:t>cation with 0</w:t>
            </w:r>
          </w:p>
        </w:tc>
      </w:tr>
      <w:tr w:rsidR="00227D62" w:rsidRPr="00A27DC6" w14:paraId="36E528AD" w14:textId="77777777" w:rsidTr="008A2056">
        <w:trPr>
          <w:trHeight w:val="276"/>
        </w:trPr>
        <w:tc>
          <w:tcPr>
            <w:tcW w:w="0" w:type="auto"/>
            <w:vMerge/>
            <w:vAlign w:val="center"/>
            <w:hideMark/>
          </w:tcPr>
          <w:p w14:paraId="01F092ED" w14:textId="77777777" w:rsidR="00227D62" w:rsidRPr="00A27DC6" w:rsidRDefault="00227D62" w:rsidP="008A2056">
            <w:pPr>
              <w:spacing w:after="0" w:line="240" w:lineRule="auto"/>
              <w:rPr>
                <w:rFonts w:ascii="Times New Roman" w:eastAsia="Times New Roman" w:hAnsi="Times New Roman"/>
                <w:bCs/>
                <w:color w:val="000000"/>
                <w:sz w:val="24"/>
                <w:szCs w:val="24"/>
                <w:lang w:eastAsia="en-GB"/>
              </w:rPr>
            </w:pPr>
          </w:p>
        </w:tc>
        <w:tc>
          <w:tcPr>
            <w:tcW w:w="0" w:type="auto"/>
            <w:vMerge/>
            <w:vAlign w:val="center"/>
            <w:hideMark/>
          </w:tcPr>
          <w:p w14:paraId="05414F24"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3585BEAB"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66F0857E"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343E2C75"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503C5DBE"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r>
      <w:tr w:rsidR="00227D62" w:rsidRPr="00A27DC6" w14:paraId="031EE253" w14:textId="77777777" w:rsidTr="008A2056">
        <w:trPr>
          <w:trHeight w:val="615"/>
        </w:trPr>
        <w:tc>
          <w:tcPr>
            <w:tcW w:w="0" w:type="auto"/>
            <w:vMerge w:val="restart"/>
            <w:shd w:val="clear" w:color="000000" w:fill="FFFFFF"/>
            <w:vAlign w:val="center"/>
            <w:hideMark/>
          </w:tcPr>
          <w:p w14:paraId="105648D8" w14:textId="77777777" w:rsidR="00227D62" w:rsidRPr="00A27DC6" w:rsidRDefault="00227D62" w:rsidP="008A2056">
            <w:pPr>
              <w:spacing w:after="0" w:line="240" w:lineRule="auto"/>
              <w:jc w:val="center"/>
              <w:rPr>
                <w:rFonts w:ascii="Times New Roman" w:eastAsia="Times New Roman" w:hAnsi="Times New Roman"/>
                <w:bCs/>
                <w:color w:val="000000"/>
                <w:sz w:val="24"/>
                <w:szCs w:val="24"/>
                <w:lang w:val="en-ZA" w:eastAsia="en-GB"/>
              </w:rPr>
            </w:pPr>
            <w:proofErr w:type="spellStart"/>
            <w:r w:rsidRPr="00A27DC6">
              <w:rPr>
                <w:rFonts w:ascii="Times New Roman" w:eastAsia="Times New Roman" w:hAnsi="Times New Roman"/>
                <w:bCs/>
                <w:color w:val="000000"/>
                <w:sz w:val="24"/>
                <w:szCs w:val="24"/>
                <w:lang w:val="en-ZA" w:eastAsia="en-GB"/>
              </w:rPr>
              <w:t>Indicator_KZN</w:t>
            </w:r>
            <w:proofErr w:type="spellEnd"/>
            <w:r w:rsidRPr="00A27DC6">
              <w:rPr>
                <w:rFonts w:ascii="Times New Roman" w:eastAsia="Times New Roman" w:hAnsi="Times New Roman"/>
                <w:bCs/>
                <w:color w:val="000000"/>
                <w:sz w:val="24"/>
                <w:szCs w:val="24"/>
                <w:lang w:val="en-ZA" w:eastAsia="en-GB"/>
              </w:rPr>
              <w:t>_</w:t>
            </w:r>
          </w:p>
          <w:p w14:paraId="593551B2" w14:textId="77777777" w:rsidR="00227D62" w:rsidRPr="00A27DC6" w:rsidRDefault="00227D62" w:rsidP="008A2056">
            <w:pPr>
              <w:spacing w:after="0" w:line="240" w:lineRule="auto"/>
              <w:jc w:val="center"/>
              <w:rPr>
                <w:rFonts w:ascii="Times New Roman" w:eastAsia="Times New Roman" w:hAnsi="Times New Roman"/>
                <w:bCs/>
                <w:color w:val="000000"/>
                <w:sz w:val="24"/>
                <w:szCs w:val="24"/>
                <w:lang w:eastAsia="en-GB"/>
              </w:rPr>
            </w:pPr>
            <w:r w:rsidRPr="00A27DC6">
              <w:rPr>
                <w:rFonts w:ascii="Times New Roman" w:eastAsia="Times New Roman" w:hAnsi="Times New Roman"/>
                <w:bCs/>
                <w:color w:val="000000"/>
                <w:sz w:val="24"/>
                <w:szCs w:val="24"/>
                <w:lang w:val="en-ZA" w:eastAsia="en-GB"/>
              </w:rPr>
              <w:t>ln_x49</w:t>
            </w:r>
          </w:p>
        </w:tc>
        <w:tc>
          <w:tcPr>
            <w:tcW w:w="0" w:type="auto"/>
            <w:vMerge w:val="restart"/>
            <w:shd w:val="clear" w:color="000000" w:fill="FFFFFF"/>
            <w:vAlign w:val="center"/>
            <w:hideMark/>
          </w:tcPr>
          <w:p w14:paraId="6D8C0196"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ln_x49 = ln(provincial surplus or def</w:t>
            </w:r>
            <w:r w:rsidRPr="00A27DC6">
              <w:rPr>
                <w:rFonts w:ascii="Times New Roman" w:eastAsia="Times New Roman" w:hAnsi="Times New Roman"/>
                <w:color w:val="000000"/>
                <w:sz w:val="24"/>
                <w:szCs w:val="24"/>
                <w:lang w:eastAsia="en-GB"/>
              </w:rPr>
              <w:t>i</w:t>
            </w:r>
            <w:r w:rsidRPr="00A27DC6">
              <w:rPr>
                <w:rFonts w:ascii="Times New Roman" w:eastAsia="Times New Roman" w:hAnsi="Times New Roman"/>
                <w:color w:val="000000"/>
                <w:sz w:val="24"/>
                <w:szCs w:val="24"/>
                <w:lang w:eastAsia="en-GB"/>
              </w:rPr>
              <w:t>cit / provincial payments)</w:t>
            </w:r>
          </w:p>
        </w:tc>
        <w:tc>
          <w:tcPr>
            <w:tcW w:w="0" w:type="auto"/>
            <w:vMerge w:val="restart"/>
            <w:shd w:val="clear" w:color="000000" w:fill="FFFFFF"/>
            <w:noWrap/>
            <w:vAlign w:val="center"/>
            <w:hideMark/>
          </w:tcPr>
          <w:p w14:paraId="2F25D539"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-34.78</w:t>
            </w:r>
          </w:p>
        </w:tc>
        <w:tc>
          <w:tcPr>
            <w:tcW w:w="0" w:type="auto"/>
            <w:vMerge w:val="restart"/>
            <w:shd w:val="clear" w:color="auto" w:fill="auto"/>
            <w:noWrap/>
            <w:vAlign w:val="center"/>
            <w:hideMark/>
          </w:tcPr>
          <w:p w14:paraId="5971BDC1"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-31.05</w:t>
            </w:r>
          </w:p>
        </w:tc>
        <w:tc>
          <w:tcPr>
            <w:tcW w:w="0" w:type="auto"/>
            <w:vMerge w:val="restart"/>
            <w:shd w:val="clear" w:color="auto" w:fill="auto"/>
            <w:noWrap/>
            <w:vAlign w:val="center"/>
            <w:hideMark/>
          </w:tcPr>
          <w:p w14:paraId="7B896AFA"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-32.06</w:t>
            </w:r>
          </w:p>
        </w:tc>
        <w:tc>
          <w:tcPr>
            <w:tcW w:w="0" w:type="auto"/>
            <w:vMerge w:val="restart"/>
            <w:shd w:val="clear" w:color="auto" w:fill="auto"/>
            <w:vAlign w:val="center"/>
            <w:hideMark/>
          </w:tcPr>
          <w:p w14:paraId="61D9FF2A"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Negative p</w:t>
            </w:r>
            <w:r w:rsidRPr="00A27DC6">
              <w:rPr>
                <w:rFonts w:ascii="Times New Roman" w:eastAsia="Times New Roman" w:hAnsi="Times New Roman"/>
                <w:color w:val="000000"/>
                <w:sz w:val="24"/>
                <w:szCs w:val="24"/>
                <w:lang w:eastAsia="en-GB"/>
              </w:rPr>
              <w:t>a</w:t>
            </w:r>
            <w:r w:rsidRPr="00A27DC6">
              <w:rPr>
                <w:rFonts w:ascii="Times New Roman" w:eastAsia="Times New Roman" w:hAnsi="Times New Roman"/>
                <w:color w:val="000000"/>
                <w:sz w:val="24"/>
                <w:szCs w:val="24"/>
                <w:lang w:eastAsia="en-GB"/>
              </w:rPr>
              <w:t>rameter estimate shows that i</w:t>
            </w:r>
            <w:r w:rsidRPr="00A27DC6">
              <w:rPr>
                <w:rFonts w:ascii="Times New Roman" w:eastAsia="Times New Roman" w:hAnsi="Times New Roman"/>
                <w:color w:val="000000"/>
                <w:sz w:val="24"/>
                <w:szCs w:val="24"/>
                <w:lang w:eastAsia="en-GB"/>
              </w:rPr>
              <w:t>n</w:t>
            </w:r>
            <w:r w:rsidRPr="00A27DC6">
              <w:rPr>
                <w:rFonts w:ascii="Times New Roman" w:eastAsia="Times New Roman" w:hAnsi="Times New Roman"/>
                <w:color w:val="000000"/>
                <w:sz w:val="24"/>
                <w:szCs w:val="24"/>
                <w:lang w:eastAsia="en-GB"/>
              </w:rPr>
              <w:t>crease in ln_x49 (provincial su</w:t>
            </w:r>
            <w:r w:rsidRPr="00A27DC6">
              <w:rPr>
                <w:rFonts w:ascii="Times New Roman" w:eastAsia="Times New Roman" w:hAnsi="Times New Roman"/>
                <w:color w:val="000000"/>
                <w:sz w:val="24"/>
                <w:szCs w:val="24"/>
                <w:lang w:eastAsia="en-GB"/>
              </w:rPr>
              <w:t>r</w:t>
            </w:r>
            <w:r w:rsidRPr="00A27DC6">
              <w:rPr>
                <w:rFonts w:ascii="Times New Roman" w:eastAsia="Times New Roman" w:hAnsi="Times New Roman"/>
                <w:color w:val="000000"/>
                <w:sz w:val="24"/>
                <w:szCs w:val="24"/>
                <w:lang w:eastAsia="en-GB"/>
              </w:rPr>
              <w:t>plus or deficit / provincial pa</w:t>
            </w:r>
            <w:r w:rsidRPr="00A27DC6">
              <w:rPr>
                <w:rFonts w:ascii="Times New Roman" w:eastAsia="Times New Roman" w:hAnsi="Times New Roman"/>
                <w:color w:val="000000"/>
                <w:sz w:val="24"/>
                <w:szCs w:val="24"/>
                <w:lang w:eastAsia="en-GB"/>
              </w:rPr>
              <w:t>y</w:t>
            </w:r>
            <w:r w:rsidRPr="00A27DC6">
              <w:rPr>
                <w:rFonts w:ascii="Times New Roman" w:eastAsia="Times New Roman" w:hAnsi="Times New Roman"/>
                <w:color w:val="000000"/>
                <w:sz w:val="24"/>
                <w:szCs w:val="24"/>
                <w:lang w:eastAsia="en-GB"/>
              </w:rPr>
              <w:t>ments) leads to an improvement in payment b</w:t>
            </w:r>
            <w:r w:rsidRPr="00A27DC6">
              <w:rPr>
                <w:rFonts w:ascii="Times New Roman" w:eastAsia="Times New Roman" w:hAnsi="Times New Roman"/>
                <w:color w:val="000000"/>
                <w:sz w:val="24"/>
                <w:szCs w:val="24"/>
                <w:lang w:eastAsia="en-GB"/>
              </w:rPr>
              <w:t>e</w:t>
            </w:r>
            <w:r w:rsidRPr="00A27DC6">
              <w:rPr>
                <w:rFonts w:ascii="Times New Roman" w:eastAsia="Times New Roman" w:hAnsi="Times New Roman"/>
                <w:color w:val="000000"/>
                <w:sz w:val="24"/>
                <w:szCs w:val="24"/>
                <w:lang w:eastAsia="en-GB"/>
              </w:rPr>
              <w:t>haviour in KwaZulu-Natal</w:t>
            </w:r>
          </w:p>
        </w:tc>
      </w:tr>
      <w:tr w:rsidR="00227D62" w:rsidRPr="00A27DC6" w14:paraId="3B06FFFA" w14:textId="77777777" w:rsidTr="008A2056">
        <w:trPr>
          <w:trHeight w:val="276"/>
        </w:trPr>
        <w:tc>
          <w:tcPr>
            <w:tcW w:w="0" w:type="auto"/>
            <w:vMerge/>
            <w:vAlign w:val="center"/>
            <w:hideMark/>
          </w:tcPr>
          <w:p w14:paraId="52DD4B7D" w14:textId="77777777" w:rsidR="00227D62" w:rsidRPr="00A27DC6" w:rsidRDefault="00227D62" w:rsidP="008A2056">
            <w:pPr>
              <w:spacing w:after="0" w:line="240" w:lineRule="auto"/>
              <w:rPr>
                <w:rFonts w:ascii="Times New Roman" w:eastAsia="Times New Roman" w:hAnsi="Times New Roman"/>
                <w:bCs/>
                <w:color w:val="000000"/>
                <w:sz w:val="24"/>
                <w:szCs w:val="24"/>
                <w:lang w:eastAsia="en-GB"/>
              </w:rPr>
            </w:pPr>
          </w:p>
        </w:tc>
        <w:tc>
          <w:tcPr>
            <w:tcW w:w="0" w:type="auto"/>
            <w:vMerge/>
            <w:vAlign w:val="center"/>
            <w:hideMark/>
          </w:tcPr>
          <w:p w14:paraId="0EA5E33E"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0D0B6A10"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09F0A58F"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700C05D6"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1848C700"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r>
      <w:tr w:rsidR="00227D62" w:rsidRPr="00A27DC6" w14:paraId="19D3B31C" w14:textId="77777777" w:rsidTr="008A2056">
        <w:trPr>
          <w:trHeight w:val="915"/>
        </w:trPr>
        <w:tc>
          <w:tcPr>
            <w:tcW w:w="0" w:type="auto"/>
            <w:vMerge w:val="restart"/>
            <w:shd w:val="clear" w:color="000000" w:fill="FFFFFF"/>
            <w:vAlign w:val="center"/>
            <w:hideMark/>
          </w:tcPr>
          <w:p w14:paraId="1696DD69" w14:textId="77777777" w:rsidR="00227D62" w:rsidRPr="00A27DC6" w:rsidRDefault="00227D62" w:rsidP="008A2056">
            <w:pPr>
              <w:spacing w:after="0" w:line="240" w:lineRule="auto"/>
              <w:jc w:val="center"/>
              <w:rPr>
                <w:rFonts w:ascii="Times New Roman" w:eastAsia="Times New Roman" w:hAnsi="Times New Roman"/>
                <w:bCs/>
                <w:color w:val="000000"/>
                <w:sz w:val="24"/>
                <w:szCs w:val="24"/>
                <w:lang w:val="en-ZA" w:eastAsia="en-GB"/>
              </w:rPr>
            </w:pPr>
            <w:proofErr w:type="spellStart"/>
            <w:r w:rsidRPr="00A27DC6">
              <w:rPr>
                <w:rFonts w:ascii="Times New Roman" w:eastAsia="Times New Roman" w:hAnsi="Times New Roman"/>
                <w:bCs/>
                <w:color w:val="000000"/>
                <w:sz w:val="24"/>
                <w:szCs w:val="24"/>
                <w:lang w:val="en-ZA" w:eastAsia="en-GB"/>
              </w:rPr>
              <w:t>Indicator_Lim_ln</w:t>
            </w:r>
            <w:proofErr w:type="spellEnd"/>
            <w:r w:rsidRPr="00A27DC6">
              <w:rPr>
                <w:rFonts w:ascii="Times New Roman" w:eastAsia="Times New Roman" w:hAnsi="Times New Roman"/>
                <w:bCs/>
                <w:color w:val="000000"/>
                <w:sz w:val="24"/>
                <w:szCs w:val="24"/>
                <w:lang w:val="en-ZA" w:eastAsia="en-GB"/>
              </w:rPr>
              <w:t>_</w:t>
            </w:r>
          </w:p>
          <w:p w14:paraId="34B8B27A" w14:textId="77777777" w:rsidR="00227D62" w:rsidRPr="00A27DC6" w:rsidRDefault="00227D62" w:rsidP="008A2056">
            <w:pPr>
              <w:spacing w:after="0" w:line="240" w:lineRule="auto"/>
              <w:jc w:val="center"/>
              <w:rPr>
                <w:rFonts w:ascii="Times New Roman" w:eastAsia="Times New Roman" w:hAnsi="Times New Roman"/>
                <w:bCs/>
                <w:color w:val="000000"/>
                <w:sz w:val="24"/>
                <w:szCs w:val="24"/>
                <w:lang w:eastAsia="en-GB"/>
              </w:rPr>
            </w:pPr>
            <w:r w:rsidRPr="00A27DC6">
              <w:rPr>
                <w:rFonts w:ascii="Times New Roman" w:eastAsia="Times New Roman" w:hAnsi="Times New Roman"/>
                <w:bCs/>
                <w:color w:val="000000"/>
                <w:sz w:val="24"/>
                <w:szCs w:val="24"/>
                <w:lang w:val="en-ZA" w:eastAsia="en-GB"/>
              </w:rPr>
              <w:t>x36_Zmean</w:t>
            </w:r>
          </w:p>
        </w:tc>
        <w:tc>
          <w:tcPr>
            <w:tcW w:w="0" w:type="auto"/>
            <w:vMerge w:val="restart"/>
            <w:shd w:val="clear" w:color="000000" w:fill="FFFFFF"/>
            <w:vAlign w:val="center"/>
            <w:hideMark/>
          </w:tcPr>
          <w:p w14:paraId="2CA3C80A"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ln_x36_Zmean = ln(departmental net assets / d</w:t>
            </w:r>
            <w:r w:rsidRPr="00A27DC6">
              <w:rPr>
                <w:rFonts w:ascii="Times New Roman" w:eastAsia="Times New Roman" w:hAnsi="Times New Roman"/>
                <w:color w:val="000000"/>
                <w:sz w:val="24"/>
                <w:szCs w:val="24"/>
                <w:lang w:eastAsia="en-GB"/>
              </w:rPr>
              <w:t>e</w:t>
            </w:r>
            <w:r w:rsidRPr="00A27DC6">
              <w:rPr>
                <w:rFonts w:ascii="Times New Roman" w:eastAsia="Times New Roman" w:hAnsi="Times New Roman"/>
                <w:color w:val="000000"/>
                <w:sz w:val="24"/>
                <w:szCs w:val="24"/>
                <w:lang w:eastAsia="en-GB"/>
              </w:rPr>
              <w:t>partmental total expenditure) (missing mean)</w:t>
            </w:r>
          </w:p>
        </w:tc>
        <w:tc>
          <w:tcPr>
            <w:tcW w:w="0" w:type="auto"/>
            <w:vMerge w:val="restart"/>
            <w:shd w:val="clear" w:color="000000" w:fill="FFFFFF"/>
            <w:noWrap/>
            <w:vAlign w:val="center"/>
            <w:hideMark/>
          </w:tcPr>
          <w:p w14:paraId="223DF9AE"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0.63</w:t>
            </w:r>
          </w:p>
        </w:tc>
        <w:tc>
          <w:tcPr>
            <w:tcW w:w="0" w:type="auto"/>
            <w:vMerge w:val="restart"/>
            <w:shd w:val="clear" w:color="auto" w:fill="auto"/>
            <w:noWrap/>
            <w:vAlign w:val="center"/>
            <w:hideMark/>
          </w:tcPr>
          <w:p w14:paraId="3EA05E14"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0.59</w:t>
            </w:r>
          </w:p>
        </w:tc>
        <w:tc>
          <w:tcPr>
            <w:tcW w:w="0" w:type="auto"/>
            <w:vMerge w:val="restart"/>
            <w:shd w:val="clear" w:color="auto" w:fill="auto"/>
            <w:noWrap/>
            <w:vAlign w:val="center"/>
            <w:hideMark/>
          </w:tcPr>
          <w:p w14:paraId="29460540"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1.08</w:t>
            </w:r>
          </w:p>
        </w:tc>
        <w:tc>
          <w:tcPr>
            <w:tcW w:w="0" w:type="auto"/>
            <w:vMerge w:val="restart"/>
            <w:shd w:val="clear" w:color="000000" w:fill="FFFFFF"/>
            <w:vAlign w:val="center"/>
            <w:hideMark/>
          </w:tcPr>
          <w:p w14:paraId="7E4435DF"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Increase in ln_x36_Zmean leads to a det</w:t>
            </w:r>
            <w:r w:rsidRPr="00A27DC6">
              <w:rPr>
                <w:rFonts w:ascii="Times New Roman" w:eastAsia="Times New Roman" w:hAnsi="Times New Roman"/>
                <w:color w:val="000000"/>
                <w:sz w:val="24"/>
                <w:szCs w:val="24"/>
                <w:lang w:eastAsia="en-GB"/>
              </w:rPr>
              <w:t>e</w:t>
            </w:r>
            <w:r w:rsidRPr="00A27DC6">
              <w:rPr>
                <w:rFonts w:ascii="Times New Roman" w:eastAsia="Times New Roman" w:hAnsi="Times New Roman"/>
                <w:color w:val="000000"/>
                <w:sz w:val="24"/>
                <w:szCs w:val="24"/>
                <w:lang w:eastAsia="en-GB"/>
              </w:rPr>
              <w:t>rioration of payment beha</w:t>
            </w:r>
            <w:r w:rsidRPr="00A27DC6">
              <w:rPr>
                <w:rFonts w:ascii="Times New Roman" w:eastAsia="Times New Roman" w:hAnsi="Times New Roman"/>
                <w:color w:val="000000"/>
                <w:sz w:val="24"/>
                <w:szCs w:val="24"/>
                <w:lang w:eastAsia="en-GB"/>
              </w:rPr>
              <w:t>v</w:t>
            </w:r>
            <w:r w:rsidRPr="00A27DC6">
              <w:rPr>
                <w:rFonts w:ascii="Times New Roman" w:eastAsia="Times New Roman" w:hAnsi="Times New Roman"/>
                <w:color w:val="000000"/>
                <w:sz w:val="24"/>
                <w:szCs w:val="24"/>
                <w:lang w:eastAsia="en-GB"/>
              </w:rPr>
              <w:t>iour for Limp</w:t>
            </w:r>
            <w:r w:rsidRPr="00A27DC6">
              <w:rPr>
                <w:rFonts w:ascii="Times New Roman" w:eastAsia="Times New Roman" w:hAnsi="Times New Roman"/>
                <w:color w:val="000000"/>
                <w:sz w:val="24"/>
                <w:szCs w:val="24"/>
                <w:lang w:eastAsia="en-GB"/>
              </w:rPr>
              <w:t>o</w:t>
            </w:r>
            <w:r w:rsidRPr="00A27DC6">
              <w:rPr>
                <w:rFonts w:ascii="Times New Roman" w:eastAsia="Times New Roman" w:hAnsi="Times New Roman"/>
                <w:color w:val="000000"/>
                <w:sz w:val="24"/>
                <w:szCs w:val="24"/>
                <w:lang w:eastAsia="en-GB"/>
              </w:rPr>
              <w:t>po</w:t>
            </w:r>
          </w:p>
        </w:tc>
      </w:tr>
      <w:tr w:rsidR="00227D62" w:rsidRPr="00A27DC6" w14:paraId="29A92C00" w14:textId="77777777" w:rsidTr="008A2056">
        <w:trPr>
          <w:trHeight w:val="276"/>
        </w:trPr>
        <w:tc>
          <w:tcPr>
            <w:tcW w:w="0" w:type="auto"/>
            <w:vMerge/>
            <w:vAlign w:val="center"/>
            <w:hideMark/>
          </w:tcPr>
          <w:p w14:paraId="698AFFD4" w14:textId="77777777" w:rsidR="00227D62" w:rsidRPr="00A27DC6" w:rsidRDefault="00227D62" w:rsidP="008A2056">
            <w:pPr>
              <w:spacing w:after="0" w:line="240" w:lineRule="auto"/>
              <w:rPr>
                <w:rFonts w:ascii="Times New Roman" w:eastAsia="Times New Roman" w:hAnsi="Times New Roman"/>
                <w:bCs/>
                <w:color w:val="000000"/>
                <w:sz w:val="24"/>
                <w:szCs w:val="24"/>
                <w:lang w:eastAsia="en-GB"/>
              </w:rPr>
            </w:pPr>
          </w:p>
        </w:tc>
        <w:tc>
          <w:tcPr>
            <w:tcW w:w="0" w:type="auto"/>
            <w:vMerge/>
            <w:vAlign w:val="center"/>
            <w:hideMark/>
          </w:tcPr>
          <w:p w14:paraId="14854CDF"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58E2CD38"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0FE7BEC1"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488DAAAF"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7DD9DABB"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r>
      <w:tr w:rsidR="00227D62" w:rsidRPr="00A27DC6" w14:paraId="0A45DC1D" w14:textId="77777777" w:rsidTr="008A2056">
        <w:trPr>
          <w:trHeight w:val="615"/>
        </w:trPr>
        <w:tc>
          <w:tcPr>
            <w:tcW w:w="0" w:type="auto"/>
            <w:vMerge w:val="restart"/>
            <w:shd w:val="clear" w:color="000000" w:fill="FFFFFF"/>
            <w:vAlign w:val="center"/>
            <w:hideMark/>
          </w:tcPr>
          <w:p w14:paraId="5A09BD69" w14:textId="77777777" w:rsidR="00227D62" w:rsidRPr="00A27DC6" w:rsidRDefault="00227D62" w:rsidP="008A2056">
            <w:pPr>
              <w:spacing w:after="0" w:line="240" w:lineRule="auto"/>
              <w:jc w:val="center"/>
              <w:rPr>
                <w:rFonts w:ascii="Times New Roman" w:eastAsia="Times New Roman" w:hAnsi="Times New Roman"/>
                <w:bCs/>
                <w:color w:val="000000"/>
                <w:sz w:val="24"/>
                <w:szCs w:val="24"/>
                <w:lang w:val="en-ZA" w:eastAsia="en-GB"/>
              </w:rPr>
            </w:pPr>
            <w:proofErr w:type="spellStart"/>
            <w:r w:rsidRPr="00A27DC6">
              <w:rPr>
                <w:rFonts w:ascii="Times New Roman" w:eastAsia="Times New Roman" w:hAnsi="Times New Roman"/>
                <w:bCs/>
                <w:color w:val="000000"/>
                <w:sz w:val="24"/>
                <w:szCs w:val="24"/>
                <w:lang w:val="en-ZA" w:eastAsia="en-GB"/>
              </w:rPr>
              <w:t>Indicator_Mpu</w:t>
            </w:r>
            <w:proofErr w:type="spellEnd"/>
            <w:r w:rsidRPr="00A27DC6">
              <w:rPr>
                <w:rFonts w:ascii="Times New Roman" w:eastAsia="Times New Roman" w:hAnsi="Times New Roman"/>
                <w:bCs/>
                <w:color w:val="000000"/>
                <w:sz w:val="24"/>
                <w:szCs w:val="24"/>
                <w:lang w:val="en-ZA" w:eastAsia="en-GB"/>
              </w:rPr>
              <w:t>_</w:t>
            </w:r>
          </w:p>
          <w:p w14:paraId="42B454F0" w14:textId="77777777" w:rsidR="00227D62" w:rsidRPr="00A27DC6" w:rsidRDefault="00227D62" w:rsidP="008A2056">
            <w:pPr>
              <w:spacing w:after="0" w:line="240" w:lineRule="auto"/>
              <w:jc w:val="center"/>
              <w:rPr>
                <w:rFonts w:ascii="Times New Roman" w:eastAsia="Times New Roman" w:hAnsi="Times New Roman"/>
                <w:bCs/>
                <w:color w:val="000000"/>
                <w:sz w:val="24"/>
                <w:szCs w:val="24"/>
                <w:lang w:eastAsia="en-GB"/>
              </w:rPr>
            </w:pPr>
            <w:r w:rsidRPr="00A27DC6">
              <w:rPr>
                <w:rFonts w:ascii="Times New Roman" w:eastAsia="Times New Roman" w:hAnsi="Times New Roman"/>
                <w:bCs/>
                <w:color w:val="000000"/>
                <w:sz w:val="24"/>
                <w:szCs w:val="24"/>
                <w:lang w:val="en-ZA" w:eastAsia="en-GB"/>
              </w:rPr>
              <w:t>ln_x58</w:t>
            </w:r>
          </w:p>
        </w:tc>
        <w:tc>
          <w:tcPr>
            <w:tcW w:w="0" w:type="auto"/>
            <w:vMerge w:val="restart"/>
            <w:shd w:val="clear" w:color="000000" w:fill="FFFFFF"/>
            <w:vAlign w:val="center"/>
            <w:hideMark/>
          </w:tcPr>
          <w:p w14:paraId="1B2B5554"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ln_x58 = ln(provincial GDP per capita growth)</w:t>
            </w:r>
          </w:p>
        </w:tc>
        <w:tc>
          <w:tcPr>
            <w:tcW w:w="0" w:type="auto"/>
            <w:vMerge w:val="restart"/>
            <w:shd w:val="clear" w:color="000000" w:fill="FFFFFF"/>
            <w:noWrap/>
            <w:vAlign w:val="center"/>
            <w:hideMark/>
          </w:tcPr>
          <w:p w14:paraId="68753EB2"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-0.51</w:t>
            </w:r>
          </w:p>
        </w:tc>
        <w:tc>
          <w:tcPr>
            <w:tcW w:w="0" w:type="auto"/>
            <w:vMerge w:val="restart"/>
            <w:shd w:val="clear" w:color="auto" w:fill="auto"/>
            <w:noWrap/>
            <w:vAlign w:val="center"/>
            <w:hideMark/>
          </w:tcPr>
          <w:p w14:paraId="74F321EE"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-0.63</w:t>
            </w:r>
          </w:p>
        </w:tc>
        <w:tc>
          <w:tcPr>
            <w:tcW w:w="0" w:type="auto"/>
            <w:vMerge w:val="restart"/>
            <w:shd w:val="clear" w:color="auto" w:fill="auto"/>
            <w:noWrap/>
            <w:vAlign w:val="center"/>
            <w:hideMark/>
          </w:tcPr>
          <w:p w14:paraId="2E699D8D"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-0.76</w:t>
            </w:r>
          </w:p>
        </w:tc>
        <w:tc>
          <w:tcPr>
            <w:tcW w:w="0" w:type="auto"/>
            <w:vMerge w:val="restart"/>
            <w:shd w:val="clear" w:color="auto" w:fill="auto"/>
            <w:vAlign w:val="center"/>
            <w:hideMark/>
          </w:tcPr>
          <w:p w14:paraId="24CDE7E4"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Increase in pr</w:t>
            </w:r>
            <w:r w:rsidRPr="00A27DC6">
              <w:rPr>
                <w:rFonts w:ascii="Times New Roman" w:eastAsia="Times New Roman" w:hAnsi="Times New Roman"/>
                <w:color w:val="000000"/>
                <w:sz w:val="24"/>
                <w:szCs w:val="24"/>
                <w:lang w:eastAsia="en-GB"/>
              </w:rPr>
              <w:t>o</w:t>
            </w:r>
            <w:r w:rsidRPr="00A27DC6">
              <w:rPr>
                <w:rFonts w:ascii="Times New Roman" w:eastAsia="Times New Roman" w:hAnsi="Times New Roman"/>
                <w:color w:val="000000"/>
                <w:sz w:val="24"/>
                <w:szCs w:val="24"/>
                <w:lang w:eastAsia="en-GB"/>
              </w:rPr>
              <w:t>vincial GDP per capita growth is beneficial to Mpumalanga</w:t>
            </w:r>
          </w:p>
        </w:tc>
      </w:tr>
      <w:tr w:rsidR="00227D62" w:rsidRPr="00A27DC6" w14:paraId="78274E80" w14:textId="77777777" w:rsidTr="008A2056">
        <w:trPr>
          <w:trHeight w:val="276"/>
        </w:trPr>
        <w:tc>
          <w:tcPr>
            <w:tcW w:w="0" w:type="auto"/>
            <w:vMerge/>
            <w:vAlign w:val="center"/>
            <w:hideMark/>
          </w:tcPr>
          <w:p w14:paraId="351A068C" w14:textId="77777777" w:rsidR="00227D62" w:rsidRPr="00A27DC6" w:rsidRDefault="00227D62" w:rsidP="008A2056">
            <w:pPr>
              <w:spacing w:after="0" w:line="240" w:lineRule="auto"/>
              <w:rPr>
                <w:rFonts w:ascii="Times New Roman" w:eastAsia="Times New Roman" w:hAnsi="Times New Roman"/>
                <w:bCs/>
                <w:color w:val="000000"/>
                <w:sz w:val="24"/>
                <w:szCs w:val="24"/>
                <w:lang w:eastAsia="en-GB"/>
              </w:rPr>
            </w:pPr>
          </w:p>
        </w:tc>
        <w:tc>
          <w:tcPr>
            <w:tcW w:w="0" w:type="auto"/>
            <w:vMerge/>
            <w:vAlign w:val="center"/>
            <w:hideMark/>
          </w:tcPr>
          <w:p w14:paraId="427A03AC"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5DEBBD04"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37BF32FF"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3D1433BC"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4B1177A2"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r>
      <w:tr w:rsidR="00227D62" w:rsidRPr="00A27DC6" w14:paraId="39FD4AA2" w14:textId="77777777" w:rsidTr="008A2056">
        <w:trPr>
          <w:trHeight w:val="615"/>
        </w:trPr>
        <w:tc>
          <w:tcPr>
            <w:tcW w:w="0" w:type="auto"/>
            <w:vMerge w:val="restart"/>
            <w:shd w:val="clear" w:color="000000" w:fill="FFFFFF"/>
            <w:vAlign w:val="center"/>
            <w:hideMark/>
          </w:tcPr>
          <w:p w14:paraId="16FB7DBD" w14:textId="77777777" w:rsidR="00227D62" w:rsidRPr="00A27DC6" w:rsidRDefault="00227D62" w:rsidP="008A2056">
            <w:pPr>
              <w:spacing w:after="0" w:line="240" w:lineRule="auto"/>
              <w:jc w:val="center"/>
              <w:rPr>
                <w:rFonts w:ascii="Times New Roman" w:eastAsia="Times New Roman" w:hAnsi="Times New Roman"/>
                <w:bCs/>
                <w:color w:val="000000"/>
                <w:sz w:val="24"/>
                <w:szCs w:val="24"/>
                <w:lang w:val="en-ZA" w:eastAsia="en-GB"/>
              </w:rPr>
            </w:pPr>
            <w:proofErr w:type="spellStart"/>
            <w:r w:rsidRPr="00A27DC6">
              <w:rPr>
                <w:rFonts w:ascii="Times New Roman" w:eastAsia="Times New Roman" w:hAnsi="Times New Roman"/>
                <w:bCs/>
                <w:color w:val="000000"/>
                <w:sz w:val="24"/>
                <w:szCs w:val="24"/>
                <w:lang w:val="en-ZA" w:eastAsia="en-GB"/>
              </w:rPr>
              <w:t>Indicator_WC</w:t>
            </w:r>
            <w:proofErr w:type="spellEnd"/>
            <w:r w:rsidRPr="00A27DC6">
              <w:rPr>
                <w:rFonts w:ascii="Times New Roman" w:eastAsia="Times New Roman" w:hAnsi="Times New Roman"/>
                <w:bCs/>
                <w:color w:val="000000"/>
                <w:sz w:val="24"/>
                <w:szCs w:val="24"/>
                <w:lang w:val="en-ZA" w:eastAsia="en-GB"/>
              </w:rPr>
              <w:t>_</w:t>
            </w:r>
          </w:p>
          <w:p w14:paraId="49136B3D" w14:textId="77777777" w:rsidR="00227D62" w:rsidRPr="00A27DC6" w:rsidRDefault="00227D62" w:rsidP="008A2056">
            <w:pPr>
              <w:spacing w:after="0" w:line="240" w:lineRule="auto"/>
              <w:jc w:val="center"/>
              <w:rPr>
                <w:rFonts w:ascii="Times New Roman" w:eastAsia="Times New Roman" w:hAnsi="Times New Roman"/>
                <w:bCs/>
                <w:color w:val="000000"/>
                <w:sz w:val="24"/>
                <w:szCs w:val="24"/>
                <w:lang w:eastAsia="en-GB"/>
              </w:rPr>
            </w:pPr>
            <w:r w:rsidRPr="00A27DC6">
              <w:rPr>
                <w:rFonts w:ascii="Times New Roman" w:eastAsia="Times New Roman" w:hAnsi="Times New Roman"/>
                <w:bCs/>
                <w:color w:val="000000"/>
                <w:sz w:val="24"/>
                <w:szCs w:val="24"/>
                <w:lang w:val="en-ZA" w:eastAsia="en-GB"/>
              </w:rPr>
              <w:t>ln_x13</w:t>
            </w:r>
          </w:p>
        </w:tc>
        <w:tc>
          <w:tcPr>
            <w:tcW w:w="0" w:type="auto"/>
            <w:vMerge w:val="restart"/>
            <w:shd w:val="clear" w:color="000000" w:fill="FFFFFF"/>
            <w:vAlign w:val="center"/>
            <w:hideMark/>
          </w:tcPr>
          <w:p w14:paraId="0905EA1E"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ln_x13 = ln(departmental capital expend</w:t>
            </w:r>
            <w:r w:rsidRPr="00A27DC6">
              <w:rPr>
                <w:rFonts w:ascii="Times New Roman" w:eastAsia="Times New Roman" w:hAnsi="Times New Roman"/>
                <w:color w:val="000000"/>
                <w:sz w:val="24"/>
                <w:szCs w:val="24"/>
                <w:lang w:eastAsia="en-GB"/>
              </w:rPr>
              <w:t>i</w:t>
            </w:r>
            <w:r w:rsidRPr="00A27DC6">
              <w:rPr>
                <w:rFonts w:ascii="Times New Roman" w:eastAsia="Times New Roman" w:hAnsi="Times New Roman"/>
                <w:color w:val="000000"/>
                <w:sz w:val="24"/>
                <w:szCs w:val="24"/>
                <w:lang w:eastAsia="en-GB"/>
              </w:rPr>
              <w:t>ture / depar</w:t>
            </w:r>
            <w:r w:rsidRPr="00A27DC6">
              <w:rPr>
                <w:rFonts w:ascii="Times New Roman" w:eastAsia="Times New Roman" w:hAnsi="Times New Roman"/>
                <w:color w:val="000000"/>
                <w:sz w:val="24"/>
                <w:szCs w:val="24"/>
                <w:lang w:eastAsia="en-GB"/>
              </w:rPr>
              <w:t>t</w:t>
            </w:r>
            <w:r w:rsidRPr="00A27DC6">
              <w:rPr>
                <w:rFonts w:ascii="Times New Roman" w:eastAsia="Times New Roman" w:hAnsi="Times New Roman"/>
                <w:color w:val="000000"/>
                <w:sz w:val="24"/>
                <w:szCs w:val="24"/>
                <w:lang w:eastAsia="en-GB"/>
              </w:rPr>
              <w:t>mental adjusted budget)</w:t>
            </w:r>
          </w:p>
        </w:tc>
        <w:tc>
          <w:tcPr>
            <w:tcW w:w="0" w:type="auto"/>
            <w:vMerge w:val="restart"/>
            <w:shd w:val="clear" w:color="000000" w:fill="FFFFFF"/>
            <w:vAlign w:val="center"/>
            <w:hideMark/>
          </w:tcPr>
          <w:p w14:paraId="42F3240A"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0.3</w:t>
            </w:r>
          </w:p>
        </w:tc>
        <w:tc>
          <w:tcPr>
            <w:tcW w:w="0" w:type="auto"/>
            <w:vMerge w:val="restart"/>
            <w:shd w:val="clear" w:color="auto" w:fill="auto"/>
            <w:noWrap/>
            <w:vAlign w:val="center"/>
            <w:hideMark/>
          </w:tcPr>
          <w:p w14:paraId="04BA74BE"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-0.35</w:t>
            </w:r>
          </w:p>
        </w:tc>
        <w:tc>
          <w:tcPr>
            <w:tcW w:w="0" w:type="auto"/>
            <w:vMerge w:val="restart"/>
            <w:shd w:val="clear" w:color="auto" w:fill="auto"/>
            <w:noWrap/>
            <w:vAlign w:val="center"/>
            <w:hideMark/>
          </w:tcPr>
          <w:p w14:paraId="001D6017"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-0.33</w:t>
            </w:r>
          </w:p>
        </w:tc>
        <w:tc>
          <w:tcPr>
            <w:tcW w:w="0" w:type="auto"/>
            <w:vMerge w:val="restart"/>
            <w:shd w:val="clear" w:color="000000" w:fill="FFFFFF"/>
            <w:vAlign w:val="center"/>
            <w:hideMark/>
          </w:tcPr>
          <w:p w14:paraId="01FBF547"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Increase in ln_x13 leads to an improvement of payment b</w:t>
            </w:r>
            <w:r w:rsidRPr="00A27DC6">
              <w:rPr>
                <w:rFonts w:ascii="Times New Roman" w:eastAsia="Times New Roman" w:hAnsi="Times New Roman"/>
                <w:color w:val="000000"/>
                <w:sz w:val="24"/>
                <w:szCs w:val="24"/>
                <w:lang w:eastAsia="en-GB"/>
              </w:rPr>
              <w:t>e</w:t>
            </w:r>
            <w:r w:rsidRPr="00A27DC6">
              <w:rPr>
                <w:rFonts w:ascii="Times New Roman" w:eastAsia="Times New Roman" w:hAnsi="Times New Roman"/>
                <w:color w:val="000000"/>
                <w:sz w:val="24"/>
                <w:szCs w:val="24"/>
                <w:lang w:eastAsia="en-GB"/>
              </w:rPr>
              <w:t>haviour for Western Cape</w:t>
            </w:r>
          </w:p>
        </w:tc>
      </w:tr>
      <w:tr w:rsidR="00227D62" w:rsidRPr="00A27DC6" w14:paraId="4EB5B654" w14:textId="77777777" w:rsidTr="008A2056">
        <w:trPr>
          <w:trHeight w:val="276"/>
        </w:trPr>
        <w:tc>
          <w:tcPr>
            <w:tcW w:w="0" w:type="auto"/>
            <w:vMerge/>
            <w:vAlign w:val="center"/>
            <w:hideMark/>
          </w:tcPr>
          <w:p w14:paraId="452506A6" w14:textId="77777777" w:rsidR="00227D62" w:rsidRPr="00A27DC6" w:rsidRDefault="00227D62" w:rsidP="008A2056">
            <w:pPr>
              <w:spacing w:after="0" w:line="240" w:lineRule="auto"/>
              <w:rPr>
                <w:rFonts w:ascii="Times New Roman" w:eastAsia="Times New Roman" w:hAnsi="Times New Roman"/>
                <w:bCs/>
                <w:color w:val="000000"/>
                <w:sz w:val="24"/>
                <w:szCs w:val="24"/>
                <w:lang w:eastAsia="en-GB"/>
              </w:rPr>
            </w:pPr>
          </w:p>
        </w:tc>
        <w:tc>
          <w:tcPr>
            <w:tcW w:w="0" w:type="auto"/>
            <w:vMerge/>
            <w:vAlign w:val="center"/>
            <w:hideMark/>
          </w:tcPr>
          <w:p w14:paraId="387CF81B"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2D46E991"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147B3DA4"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56F86783"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c>
          <w:tcPr>
            <w:tcW w:w="0" w:type="auto"/>
            <w:vMerge/>
            <w:vAlign w:val="center"/>
            <w:hideMark/>
          </w:tcPr>
          <w:p w14:paraId="12A7E981"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p>
        </w:tc>
      </w:tr>
      <w:tr w:rsidR="00227D62" w:rsidRPr="00A27DC6" w14:paraId="705BC7BF" w14:textId="77777777" w:rsidTr="008A2056">
        <w:trPr>
          <w:trHeight w:val="615"/>
        </w:trPr>
        <w:tc>
          <w:tcPr>
            <w:tcW w:w="0" w:type="auto"/>
            <w:vMerge w:val="restart"/>
            <w:shd w:val="clear" w:color="000000" w:fill="FFFFFF"/>
            <w:vAlign w:val="center"/>
            <w:hideMark/>
          </w:tcPr>
          <w:p w14:paraId="2C20A4C2" w14:textId="77777777" w:rsidR="00227D62" w:rsidRPr="00A27DC6" w:rsidRDefault="00227D62" w:rsidP="008A2056">
            <w:pPr>
              <w:spacing w:after="0" w:line="240" w:lineRule="auto"/>
              <w:jc w:val="center"/>
              <w:rPr>
                <w:rFonts w:ascii="Times New Roman" w:eastAsia="Times New Roman" w:hAnsi="Times New Roman"/>
                <w:bCs/>
                <w:color w:val="000000"/>
                <w:sz w:val="24"/>
                <w:szCs w:val="24"/>
                <w:lang w:val="en-ZA" w:eastAsia="en-GB"/>
              </w:rPr>
            </w:pPr>
            <w:proofErr w:type="spellStart"/>
            <w:r w:rsidRPr="00A27DC6">
              <w:rPr>
                <w:rFonts w:ascii="Times New Roman" w:eastAsia="Times New Roman" w:hAnsi="Times New Roman"/>
                <w:bCs/>
                <w:color w:val="000000"/>
                <w:sz w:val="24"/>
                <w:szCs w:val="24"/>
                <w:lang w:val="en-ZA" w:eastAsia="en-GB"/>
              </w:rPr>
              <w:lastRenderedPageBreak/>
              <w:t>Indicator_Lim</w:t>
            </w:r>
            <w:proofErr w:type="spellEnd"/>
            <w:r w:rsidRPr="00A27DC6">
              <w:rPr>
                <w:rFonts w:ascii="Times New Roman" w:eastAsia="Times New Roman" w:hAnsi="Times New Roman"/>
                <w:bCs/>
                <w:color w:val="000000"/>
                <w:sz w:val="24"/>
                <w:szCs w:val="24"/>
                <w:lang w:val="en-ZA" w:eastAsia="en-GB"/>
              </w:rPr>
              <w:t>_</w:t>
            </w:r>
          </w:p>
          <w:p w14:paraId="7B5D840F" w14:textId="77777777" w:rsidR="00227D62" w:rsidRPr="00A27DC6" w:rsidRDefault="00227D62" w:rsidP="008A2056">
            <w:pPr>
              <w:spacing w:after="0" w:line="240" w:lineRule="auto"/>
              <w:jc w:val="center"/>
              <w:rPr>
                <w:rFonts w:ascii="Times New Roman" w:eastAsia="Times New Roman" w:hAnsi="Times New Roman"/>
                <w:bCs/>
                <w:color w:val="000000"/>
                <w:sz w:val="24"/>
                <w:szCs w:val="24"/>
                <w:lang w:eastAsia="en-GB"/>
              </w:rPr>
            </w:pPr>
            <w:r w:rsidRPr="00A27DC6">
              <w:rPr>
                <w:rFonts w:ascii="Times New Roman" w:eastAsia="Times New Roman" w:hAnsi="Times New Roman"/>
                <w:bCs/>
                <w:color w:val="000000"/>
                <w:sz w:val="24"/>
                <w:szCs w:val="24"/>
                <w:lang w:val="en-ZA" w:eastAsia="en-GB"/>
              </w:rPr>
              <w:t>ln_x50</w:t>
            </w:r>
          </w:p>
        </w:tc>
        <w:tc>
          <w:tcPr>
            <w:tcW w:w="0" w:type="auto"/>
            <w:vMerge w:val="restart"/>
            <w:shd w:val="clear" w:color="000000" w:fill="FFFFFF"/>
            <w:vAlign w:val="center"/>
            <w:hideMark/>
          </w:tcPr>
          <w:p w14:paraId="4DA02EA1"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ln_x50 = ln(provincial total receipts / provincial total payments)</w:t>
            </w:r>
          </w:p>
        </w:tc>
        <w:tc>
          <w:tcPr>
            <w:tcW w:w="0" w:type="auto"/>
            <w:vMerge w:val="restart"/>
            <w:shd w:val="clear" w:color="000000" w:fill="FFFFFF"/>
            <w:noWrap/>
            <w:vAlign w:val="center"/>
            <w:hideMark/>
          </w:tcPr>
          <w:p w14:paraId="1529C802"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-53.33</w:t>
            </w:r>
          </w:p>
        </w:tc>
        <w:tc>
          <w:tcPr>
            <w:tcW w:w="0" w:type="auto"/>
            <w:vMerge w:val="restart"/>
            <w:shd w:val="clear" w:color="auto" w:fill="auto"/>
            <w:noWrap/>
            <w:vAlign w:val="center"/>
            <w:hideMark/>
          </w:tcPr>
          <w:p w14:paraId="7EEAAF51"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-44.66</w:t>
            </w:r>
          </w:p>
        </w:tc>
        <w:tc>
          <w:tcPr>
            <w:tcW w:w="0" w:type="auto"/>
            <w:vMerge w:val="restart"/>
            <w:shd w:val="clear" w:color="auto" w:fill="auto"/>
            <w:noWrap/>
            <w:vAlign w:val="center"/>
            <w:hideMark/>
          </w:tcPr>
          <w:p w14:paraId="0C54B848" w14:textId="77777777" w:rsidR="00227D62" w:rsidRPr="00A27DC6" w:rsidRDefault="00227D62" w:rsidP="008A2056">
            <w:pPr>
              <w:spacing w:after="0" w:line="240" w:lineRule="auto"/>
              <w:jc w:val="center"/>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-121.13</w:t>
            </w:r>
          </w:p>
        </w:tc>
        <w:tc>
          <w:tcPr>
            <w:tcW w:w="0" w:type="auto"/>
            <w:vMerge w:val="restart"/>
            <w:shd w:val="clear" w:color="auto" w:fill="auto"/>
            <w:vAlign w:val="center"/>
            <w:hideMark/>
          </w:tcPr>
          <w:p w14:paraId="292E4D64" w14:textId="77777777" w:rsidR="00227D62" w:rsidRPr="00A27DC6" w:rsidRDefault="00227D62" w:rsidP="008A2056">
            <w:pPr>
              <w:spacing w:after="0" w:line="240" w:lineRule="auto"/>
              <w:rPr>
                <w:rFonts w:ascii="Times New Roman" w:eastAsia="Times New Roman" w:hAnsi="Times New Roman"/>
                <w:color w:val="000000"/>
                <w:sz w:val="24"/>
                <w:szCs w:val="24"/>
                <w:lang w:eastAsia="en-GB"/>
              </w:rPr>
            </w:pPr>
            <w:r w:rsidRPr="00A27DC6">
              <w:rPr>
                <w:rFonts w:ascii="Times New Roman" w:eastAsia="Times New Roman" w:hAnsi="Times New Roman"/>
                <w:color w:val="000000"/>
                <w:sz w:val="24"/>
                <w:szCs w:val="24"/>
                <w:lang w:eastAsia="en-GB"/>
              </w:rPr>
              <w:t>Increase in ln_x50 results in better pa</w:t>
            </w:r>
            <w:r w:rsidRPr="00A27DC6">
              <w:rPr>
                <w:rFonts w:ascii="Times New Roman" w:eastAsia="Times New Roman" w:hAnsi="Times New Roman"/>
                <w:color w:val="000000"/>
                <w:sz w:val="24"/>
                <w:szCs w:val="24"/>
                <w:lang w:eastAsia="en-GB"/>
              </w:rPr>
              <w:t>y</w:t>
            </w:r>
            <w:r w:rsidRPr="00A27DC6">
              <w:rPr>
                <w:rFonts w:ascii="Times New Roman" w:eastAsia="Times New Roman" w:hAnsi="Times New Roman"/>
                <w:color w:val="000000"/>
                <w:sz w:val="24"/>
                <w:szCs w:val="24"/>
                <w:lang w:eastAsia="en-GB"/>
              </w:rPr>
              <w:t>ment behaviour for Limpopo</w:t>
            </w:r>
          </w:p>
        </w:tc>
      </w:tr>
      <w:tr w:rsidR="00227D62" w:rsidRPr="00A27DC6" w14:paraId="203CD474" w14:textId="77777777" w:rsidTr="008A2056">
        <w:trPr>
          <w:trHeight w:val="552"/>
        </w:trPr>
        <w:tc>
          <w:tcPr>
            <w:tcW w:w="0" w:type="auto"/>
            <w:vMerge/>
            <w:vAlign w:val="center"/>
            <w:hideMark/>
          </w:tcPr>
          <w:p w14:paraId="0C0AE31A" w14:textId="77777777" w:rsidR="00227D62" w:rsidRPr="00A27DC6" w:rsidRDefault="00227D62" w:rsidP="008A2056">
            <w:pPr>
              <w:spacing w:after="0" w:line="480" w:lineRule="auto"/>
              <w:rPr>
                <w:rFonts w:ascii="Times New Roman" w:eastAsia="Times New Roman" w:hAnsi="Times New Roman"/>
                <w:b/>
                <w:bCs/>
                <w:color w:val="000000"/>
                <w:sz w:val="24"/>
                <w:szCs w:val="24"/>
                <w:lang w:eastAsia="en-GB"/>
              </w:rPr>
            </w:pPr>
          </w:p>
        </w:tc>
        <w:tc>
          <w:tcPr>
            <w:tcW w:w="0" w:type="auto"/>
            <w:vMerge/>
            <w:vAlign w:val="center"/>
            <w:hideMark/>
          </w:tcPr>
          <w:p w14:paraId="18B7018A" w14:textId="77777777" w:rsidR="00227D62" w:rsidRPr="00A27DC6" w:rsidRDefault="00227D62" w:rsidP="008A2056">
            <w:pPr>
              <w:spacing w:after="0" w:line="480" w:lineRule="auto"/>
              <w:rPr>
                <w:rFonts w:ascii="Times New Roman" w:eastAsia="Times New Roman" w:hAnsi="Times New Roman"/>
                <w:color w:val="000000"/>
                <w:sz w:val="24"/>
                <w:szCs w:val="24"/>
                <w:lang w:eastAsia="en-GB"/>
              </w:rPr>
            </w:pPr>
          </w:p>
        </w:tc>
        <w:tc>
          <w:tcPr>
            <w:tcW w:w="0" w:type="auto"/>
            <w:vMerge/>
            <w:vAlign w:val="center"/>
            <w:hideMark/>
          </w:tcPr>
          <w:p w14:paraId="3FC2BB3D" w14:textId="77777777" w:rsidR="00227D62" w:rsidRPr="00A27DC6" w:rsidRDefault="00227D62" w:rsidP="008A2056">
            <w:pPr>
              <w:spacing w:after="0" w:line="480" w:lineRule="auto"/>
              <w:rPr>
                <w:rFonts w:ascii="Times New Roman" w:eastAsia="Times New Roman" w:hAnsi="Times New Roman"/>
                <w:color w:val="000000"/>
                <w:sz w:val="24"/>
                <w:szCs w:val="24"/>
                <w:lang w:eastAsia="en-GB"/>
              </w:rPr>
            </w:pPr>
          </w:p>
        </w:tc>
        <w:tc>
          <w:tcPr>
            <w:tcW w:w="0" w:type="auto"/>
            <w:vMerge/>
            <w:vAlign w:val="center"/>
            <w:hideMark/>
          </w:tcPr>
          <w:p w14:paraId="2C95DE2A" w14:textId="77777777" w:rsidR="00227D62" w:rsidRPr="00A27DC6" w:rsidRDefault="00227D62" w:rsidP="008A2056">
            <w:pPr>
              <w:spacing w:after="0" w:line="480" w:lineRule="auto"/>
              <w:rPr>
                <w:rFonts w:ascii="Times New Roman" w:eastAsia="Times New Roman" w:hAnsi="Times New Roman"/>
                <w:color w:val="000000"/>
                <w:sz w:val="24"/>
                <w:szCs w:val="24"/>
                <w:lang w:eastAsia="en-GB"/>
              </w:rPr>
            </w:pPr>
          </w:p>
        </w:tc>
        <w:tc>
          <w:tcPr>
            <w:tcW w:w="0" w:type="auto"/>
            <w:vMerge/>
            <w:vAlign w:val="center"/>
            <w:hideMark/>
          </w:tcPr>
          <w:p w14:paraId="0C78C448" w14:textId="77777777" w:rsidR="00227D62" w:rsidRPr="00A27DC6" w:rsidRDefault="00227D62" w:rsidP="008A2056">
            <w:pPr>
              <w:spacing w:after="0" w:line="480" w:lineRule="auto"/>
              <w:rPr>
                <w:rFonts w:ascii="Times New Roman" w:eastAsia="Times New Roman" w:hAnsi="Times New Roman"/>
                <w:color w:val="000000"/>
                <w:sz w:val="24"/>
                <w:szCs w:val="24"/>
                <w:lang w:eastAsia="en-GB"/>
              </w:rPr>
            </w:pPr>
          </w:p>
        </w:tc>
        <w:tc>
          <w:tcPr>
            <w:tcW w:w="0" w:type="auto"/>
            <w:vMerge/>
            <w:vAlign w:val="center"/>
            <w:hideMark/>
          </w:tcPr>
          <w:p w14:paraId="100EBB87" w14:textId="77777777" w:rsidR="00227D62" w:rsidRPr="00A27DC6" w:rsidRDefault="00227D62" w:rsidP="008A2056">
            <w:pPr>
              <w:spacing w:after="0" w:line="480" w:lineRule="auto"/>
              <w:rPr>
                <w:rFonts w:ascii="Times New Roman" w:eastAsia="Times New Roman" w:hAnsi="Times New Roman"/>
                <w:color w:val="000000"/>
                <w:sz w:val="24"/>
                <w:szCs w:val="24"/>
                <w:lang w:eastAsia="en-GB"/>
              </w:rPr>
            </w:pPr>
          </w:p>
        </w:tc>
      </w:tr>
    </w:tbl>
    <w:p w14:paraId="58AF38A3" w14:textId="77777777" w:rsidR="00A81019" w:rsidRDefault="00227D62" w:rsidP="00D330AC">
      <w:pPr>
        <w:autoSpaceDE w:val="0"/>
        <w:autoSpaceDN w:val="0"/>
        <w:adjustRightInd w:val="0"/>
        <w:spacing w:after="120" w:line="360" w:lineRule="auto"/>
        <w:jc w:val="both"/>
        <w:rPr>
          <w:rFonts w:ascii="Times New Roman" w:hAnsi="Times New Roman"/>
          <w:b/>
          <w:i/>
          <w:sz w:val="24"/>
          <w:szCs w:val="24"/>
          <w:lang w:eastAsia="en-GB"/>
        </w:rPr>
      </w:pPr>
      <w:r w:rsidRPr="00A27DC6">
        <w:rPr>
          <w:rFonts w:ascii="Times New Roman" w:hAnsi="Times New Roman"/>
          <w:b/>
          <w:i/>
          <w:sz w:val="24"/>
          <w:szCs w:val="24"/>
          <w:lang w:eastAsia="en-GB"/>
        </w:rPr>
        <w:t xml:space="preserve"> </w:t>
      </w:r>
    </w:p>
    <w:p w14:paraId="551C9E87" w14:textId="3CA44FBA" w:rsidR="00800978" w:rsidRPr="00A246F4" w:rsidRDefault="00800978" w:rsidP="00D330AC">
      <w:pPr>
        <w:autoSpaceDE w:val="0"/>
        <w:autoSpaceDN w:val="0"/>
        <w:adjustRightInd w:val="0"/>
        <w:spacing w:after="120" w:line="360" w:lineRule="auto"/>
        <w:jc w:val="both"/>
        <w:rPr>
          <w:rFonts w:ascii="Times New Roman" w:hAnsi="Times New Roman"/>
          <w:b/>
          <w:sz w:val="24"/>
          <w:szCs w:val="24"/>
          <w:lang w:eastAsia="en-GB"/>
        </w:rPr>
      </w:pPr>
      <w:r w:rsidRPr="00A246F4">
        <w:rPr>
          <w:rFonts w:ascii="Times New Roman" w:hAnsi="Times New Roman"/>
          <w:b/>
          <w:sz w:val="24"/>
          <w:szCs w:val="24"/>
          <w:lang w:eastAsia="en-GB"/>
        </w:rPr>
        <w:t>4.3</w:t>
      </w:r>
      <w:r w:rsidR="007B780C">
        <w:rPr>
          <w:rFonts w:ascii="Times New Roman" w:hAnsi="Times New Roman"/>
          <w:b/>
          <w:sz w:val="24"/>
          <w:szCs w:val="24"/>
          <w:lang w:eastAsia="en-GB"/>
        </w:rPr>
        <w:t xml:space="preserve"> </w:t>
      </w:r>
      <w:r w:rsidRPr="00A246F4">
        <w:rPr>
          <w:rFonts w:ascii="Times New Roman" w:hAnsi="Times New Roman"/>
          <w:b/>
          <w:sz w:val="24"/>
          <w:szCs w:val="24"/>
          <w:lang w:eastAsia="en-GB"/>
        </w:rPr>
        <w:t>Summary</w:t>
      </w:r>
    </w:p>
    <w:p w14:paraId="45FA8EAA" w14:textId="77777777" w:rsidR="00800978" w:rsidRDefault="00800978" w:rsidP="00D330AC">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val="en-ZA" w:eastAsia="en-GB"/>
        </w:rPr>
        <w:t xml:space="preserve">Section 4 investigated linear regression models to improve the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Pr="00E95DE6">
        <w:rPr>
          <w:rFonts w:ascii="Times New Roman" w:hAnsi="Times New Roman"/>
          <w:sz w:val="24"/>
          <w:szCs w:val="24"/>
          <w:lang w:val="en-ZA" w:eastAsia="en-GB"/>
        </w:rPr>
        <w:t xml:space="preserve"> values via three model a</w:t>
      </w:r>
      <w:r w:rsidRPr="00E95DE6">
        <w:rPr>
          <w:rFonts w:ascii="Times New Roman" w:hAnsi="Times New Roman"/>
          <w:sz w:val="24"/>
          <w:szCs w:val="24"/>
          <w:lang w:val="en-ZA" w:eastAsia="en-GB"/>
        </w:rPr>
        <w:t>d</w:t>
      </w:r>
      <w:r w:rsidRPr="00E95DE6">
        <w:rPr>
          <w:rFonts w:ascii="Times New Roman" w:hAnsi="Times New Roman"/>
          <w:sz w:val="24"/>
          <w:szCs w:val="24"/>
          <w:lang w:val="en-ZA" w:eastAsia="en-GB"/>
        </w:rPr>
        <w:t>vancement techniques, namely using subject knowledge as a variable selection method, i</w:t>
      </w:r>
      <w:r w:rsidRPr="00E95DE6">
        <w:rPr>
          <w:rFonts w:ascii="Times New Roman" w:hAnsi="Times New Roman"/>
          <w:sz w:val="24"/>
          <w:szCs w:val="24"/>
          <w:lang w:val="en-ZA" w:eastAsia="en-GB"/>
        </w:rPr>
        <w:t>n</w:t>
      </w:r>
      <w:r w:rsidRPr="00E95DE6">
        <w:rPr>
          <w:rFonts w:ascii="Times New Roman" w:hAnsi="Times New Roman"/>
          <w:sz w:val="24"/>
          <w:szCs w:val="24"/>
          <w:lang w:val="en-ZA" w:eastAsia="en-GB"/>
        </w:rPr>
        <w:t xml:space="preserve">cluding interactions between the independent variables in the models and excluding outliers from the data. The inclusion of additional independent variables, based on the subject knowledge variable selection method, improved the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Pr="00E95DE6">
        <w:rPr>
          <w:rFonts w:ascii="Times New Roman" w:hAnsi="Times New Roman"/>
          <w:sz w:val="24"/>
          <w:szCs w:val="24"/>
          <w:lang w:val="en-ZA" w:eastAsia="en-GB"/>
        </w:rPr>
        <w:t>s of the models. The inclusion of i</w:t>
      </w:r>
      <w:r w:rsidRPr="00E95DE6">
        <w:rPr>
          <w:rFonts w:ascii="Times New Roman" w:hAnsi="Times New Roman"/>
          <w:sz w:val="24"/>
          <w:szCs w:val="24"/>
          <w:lang w:val="en-ZA" w:eastAsia="en-GB"/>
        </w:rPr>
        <w:t>n</w:t>
      </w:r>
      <w:r w:rsidRPr="00E95DE6">
        <w:rPr>
          <w:rFonts w:ascii="Times New Roman" w:hAnsi="Times New Roman"/>
          <w:sz w:val="24"/>
          <w:szCs w:val="24"/>
          <w:lang w:val="en-ZA" w:eastAsia="en-GB"/>
        </w:rPr>
        <w:t xml:space="preserve">teractions effects and the deletion of outliers improved the models. </w:t>
      </w:r>
    </w:p>
    <w:p w14:paraId="2E15CE7D" w14:textId="5D71121B" w:rsidR="00E44135" w:rsidRPr="00E95DE6" w:rsidRDefault="00E44135" w:rsidP="00E44135">
      <w:pPr>
        <w:pStyle w:val="ListParagraph"/>
        <w:numPr>
          <w:ilvl w:val="0"/>
          <w:numId w:val="2"/>
        </w:numPr>
        <w:autoSpaceDE w:val="0"/>
        <w:autoSpaceDN w:val="0"/>
        <w:adjustRightInd w:val="0"/>
        <w:spacing w:after="120" w:line="360" w:lineRule="auto"/>
        <w:ind w:left="567" w:hanging="567"/>
        <w:contextualSpacing w:val="0"/>
        <w:jc w:val="both"/>
        <w:rPr>
          <w:rFonts w:ascii="Times New Roman" w:hAnsi="Times New Roman"/>
          <w:b/>
          <w:sz w:val="24"/>
          <w:szCs w:val="24"/>
          <w:lang w:eastAsia="en-GB"/>
        </w:rPr>
      </w:pPr>
      <w:r w:rsidRPr="00F55998">
        <w:rPr>
          <w:rFonts w:ascii="Times New Roman" w:hAnsi="Times New Roman"/>
          <w:b/>
          <w:sz w:val="24"/>
          <w:szCs w:val="24"/>
        </w:rPr>
        <w:t>Subnational credi</w:t>
      </w:r>
      <w:r>
        <w:rPr>
          <w:rFonts w:ascii="Times New Roman" w:hAnsi="Times New Roman"/>
          <w:b/>
          <w:sz w:val="24"/>
          <w:szCs w:val="24"/>
        </w:rPr>
        <w:t>t ratings and their policy impli</w:t>
      </w:r>
      <w:r w:rsidRPr="00F55998">
        <w:rPr>
          <w:rFonts w:ascii="Times New Roman" w:hAnsi="Times New Roman"/>
          <w:b/>
          <w:sz w:val="24"/>
          <w:szCs w:val="24"/>
        </w:rPr>
        <w:t>c</w:t>
      </w:r>
      <w:r>
        <w:rPr>
          <w:rFonts w:ascii="Times New Roman" w:hAnsi="Times New Roman"/>
          <w:b/>
          <w:sz w:val="24"/>
          <w:szCs w:val="24"/>
        </w:rPr>
        <w:t>a</w:t>
      </w:r>
      <w:r w:rsidRPr="00F55998">
        <w:rPr>
          <w:rFonts w:ascii="Times New Roman" w:hAnsi="Times New Roman"/>
          <w:b/>
          <w:sz w:val="24"/>
          <w:szCs w:val="24"/>
        </w:rPr>
        <w:t>tions in South Africa</w:t>
      </w:r>
    </w:p>
    <w:p w14:paraId="4479FD89" w14:textId="3CE58259" w:rsidR="00E44135" w:rsidRPr="00EE6981" w:rsidRDefault="00E44135" w:rsidP="008B1FE2">
      <w:pPr>
        <w:spacing w:after="120" w:line="360" w:lineRule="auto"/>
        <w:jc w:val="both"/>
        <w:rPr>
          <w:rFonts w:ascii="Times New Roman" w:hAnsi="Times New Roman"/>
          <w:sz w:val="24"/>
          <w:szCs w:val="24"/>
          <w:lang w:eastAsia="en-GB"/>
        </w:rPr>
      </w:pPr>
      <w:r>
        <w:rPr>
          <w:rFonts w:ascii="Times New Roman" w:eastAsia="Times New Roman" w:hAnsi="Times New Roman"/>
          <w:sz w:val="24"/>
          <w:szCs w:val="24"/>
          <w:lang w:eastAsia="en-ZA"/>
        </w:rPr>
        <w:t>G</w:t>
      </w:r>
      <w:r w:rsidRPr="00EE6981">
        <w:rPr>
          <w:rFonts w:ascii="Times New Roman" w:eastAsia="Times New Roman" w:hAnsi="Times New Roman"/>
          <w:sz w:val="24"/>
          <w:szCs w:val="24"/>
          <w:lang w:eastAsia="en-ZA"/>
        </w:rPr>
        <w:t>iven the contribution of a workable system to evaluate and assign subnational credit ratings, governmen</w:t>
      </w:r>
      <w:r>
        <w:rPr>
          <w:rFonts w:ascii="Times New Roman" w:eastAsia="Times New Roman" w:hAnsi="Times New Roman"/>
          <w:sz w:val="24"/>
          <w:szCs w:val="24"/>
          <w:lang w:eastAsia="en-ZA"/>
        </w:rPr>
        <w:t>t may well employ the developed models (Sections 3 and 4)</w:t>
      </w:r>
      <w:r w:rsidRPr="00EE6981">
        <w:rPr>
          <w:rFonts w:ascii="Times New Roman" w:eastAsia="Times New Roman" w:hAnsi="Times New Roman"/>
          <w:sz w:val="24"/>
          <w:szCs w:val="24"/>
          <w:lang w:eastAsia="en-ZA"/>
        </w:rPr>
        <w:t xml:space="preserve"> in order to assess the creditworthiness of its underlying subna</w:t>
      </w:r>
      <w:r>
        <w:rPr>
          <w:rFonts w:ascii="Times New Roman" w:eastAsia="Times New Roman" w:hAnsi="Times New Roman"/>
          <w:sz w:val="24"/>
          <w:szCs w:val="24"/>
          <w:lang w:eastAsia="en-ZA"/>
        </w:rPr>
        <w:t>tionals. This may have policy implications</w:t>
      </w:r>
      <w:r w:rsidRPr="00EE6981">
        <w:rPr>
          <w:rFonts w:ascii="Times New Roman" w:eastAsia="Times New Roman" w:hAnsi="Times New Roman"/>
          <w:sz w:val="24"/>
          <w:szCs w:val="24"/>
          <w:lang w:eastAsia="en-ZA"/>
        </w:rPr>
        <w:t>.</w:t>
      </w:r>
      <w:r w:rsidRPr="00EE6981">
        <w:rPr>
          <w:rFonts w:ascii="Times New Roman" w:hAnsi="Times New Roman"/>
          <w:sz w:val="24"/>
          <w:szCs w:val="24"/>
          <w:lang w:eastAsia="en-GB"/>
        </w:rPr>
        <w:t xml:space="preserve"> </w:t>
      </w:r>
      <w:r w:rsidR="007B780C">
        <w:rPr>
          <w:rFonts w:ascii="Times New Roman" w:hAnsi="Times New Roman"/>
          <w:sz w:val="24"/>
          <w:szCs w:val="24"/>
          <w:lang w:eastAsia="en-GB"/>
        </w:rPr>
        <w:t xml:space="preserve">While the </w:t>
      </w:r>
      <w:r w:rsidRPr="00EE6981">
        <w:rPr>
          <w:rFonts w:ascii="Times New Roman" w:hAnsi="Times New Roman"/>
          <w:sz w:val="24"/>
          <w:szCs w:val="24"/>
          <w:lang w:eastAsia="en-GB"/>
        </w:rPr>
        <w:t xml:space="preserve">focus of this article </w:t>
      </w:r>
      <w:r w:rsidR="007B780C">
        <w:rPr>
          <w:rFonts w:ascii="Times New Roman" w:hAnsi="Times New Roman"/>
          <w:sz w:val="24"/>
          <w:szCs w:val="24"/>
          <w:lang w:eastAsia="en-GB"/>
        </w:rPr>
        <w:t>wa</w:t>
      </w:r>
      <w:r w:rsidRPr="00EE6981">
        <w:rPr>
          <w:rFonts w:ascii="Times New Roman" w:hAnsi="Times New Roman"/>
          <w:sz w:val="24"/>
          <w:szCs w:val="24"/>
          <w:lang w:eastAsia="en-GB"/>
        </w:rPr>
        <w:t xml:space="preserve">s not to </w:t>
      </w:r>
      <w:r w:rsidR="007B780C">
        <w:rPr>
          <w:rFonts w:ascii="Times New Roman" w:hAnsi="Times New Roman"/>
          <w:sz w:val="24"/>
          <w:szCs w:val="24"/>
          <w:lang w:eastAsia="en-GB"/>
        </w:rPr>
        <w:t xml:space="preserve">recommend or direct specific </w:t>
      </w:r>
      <w:r>
        <w:rPr>
          <w:rFonts w:ascii="Times New Roman" w:hAnsi="Times New Roman"/>
          <w:sz w:val="24"/>
          <w:szCs w:val="24"/>
          <w:lang w:eastAsia="en-GB"/>
        </w:rPr>
        <w:t>government polic</w:t>
      </w:r>
      <w:r w:rsidR="007B780C">
        <w:rPr>
          <w:rFonts w:ascii="Times New Roman" w:hAnsi="Times New Roman"/>
          <w:sz w:val="24"/>
          <w:szCs w:val="24"/>
          <w:lang w:eastAsia="en-GB"/>
        </w:rPr>
        <w:t xml:space="preserve">y, </w:t>
      </w:r>
      <w:r>
        <w:rPr>
          <w:rFonts w:ascii="Times New Roman" w:hAnsi="Times New Roman"/>
          <w:sz w:val="24"/>
          <w:szCs w:val="24"/>
          <w:lang w:eastAsia="en-GB"/>
        </w:rPr>
        <w:t>t</w:t>
      </w:r>
      <w:r w:rsidRPr="00EE6981">
        <w:rPr>
          <w:rFonts w:ascii="Times New Roman" w:hAnsi="Times New Roman"/>
          <w:sz w:val="24"/>
          <w:szCs w:val="24"/>
          <w:lang w:eastAsia="en-GB"/>
        </w:rPr>
        <w:t>his sec</w:t>
      </w:r>
      <w:r>
        <w:rPr>
          <w:rFonts w:ascii="Times New Roman" w:hAnsi="Times New Roman"/>
          <w:sz w:val="24"/>
          <w:szCs w:val="24"/>
          <w:lang w:eastAsia="en-GB"/>
        </w:rPr>
        <w:t xml:space="preserve">tion </w:t>
      </w:r>
      <w:r w:rsidR="007B780C">
        <w:rPr>
          <w:rFonts w:ascii="Times New Roman" w:hAnsi="Times New Roman"/>
          <w:sz w:val="24"/>
          <w:szCs w:val="24"/>
          <w:lang w:eastAsia="en-GB"/>
        </w:rPr>
        <w:t xml:space="preserve">nevertheless </w:t>
      </w:r>
      <w:r>
        <w:rPr>
          <w:rFonts w:ascii="Times New Roman" w:hAnsi="Times New Roman"/>
          <w:sz w:val="24"/>
          <w:szCs w:val="24"/>
          <w:lang w:eastAsia="en-GB"/>
        </w:rPr>
        <w:t>discuss</w:t>
      </w:r>
      <w:r w:rsidR="007B780C">
        <w:rPr>
          <w:rFonts w:ascii="Times New Roman" w:hAnsi="Times New Roman"/>
          <w:sz w:val="24"/>
          <w:szCs w:val="24"/>
          <w:lang w:eastAsia="en-GB"/>
        </w:rPr>
        <w:t>es</w:t>
      </w:r>
      <w:r w:rsidRPr="00EE6981">
        <w:rPr>
          <w:rFonts w:ascii="Times New Roman" w:hAnsi="Times New Roman"/>
          <w:sz w:val="24"/>
          <w:szCs w:val="24"/>
          <w:lang w:eastAsia="en-GB"/>
        </w:rPr>
        <w:t xml:space="preserve"> </w:t>
      </w:r>
      <w:r w:rsidR="007B780C">
        <w:rPr>
          <w:rFonts w:ascii="Times New Roman" w:hAnsi="Times New Roman"/>
          <w:sz w:val="24"/>
          <w:szCs w:val="24"/>
          <w:lang w:eastAsia="en-GB"/>
        </w:rPr>
        <w:t xml:space="preserve">potential </w:t>
      </w:r>
      <w:r w:rsidRPr="00EE6981">
        <w:rPr>
          <w:rFonts w:ascii="Times New Roman" w:hAnsi="Times New Roman"/>
          <w:sz w:val="24"/>
          <w:szCs w:val="24"/>
          <w:lang w:eastAsia="en-GB"/>
        </w:rPr>
        <w:t>policy implications.</w:t>
      </w:r>
    </w:p>
    <w:p w14:paraId="17004511" w14:textId="4B768FA2" w:rsidR="00E44135" w:rsidRDefault="00E44135" w:rsidP="00E44135">
      <w:pPr>
        <w:autoSpaceDE w:val="0"/>
        <w:autoSpaceDN w:val="0"/>
        <w:adjustRightInd w:val="0"/>
        <w:spacing w:after="120" w:line="360" w:lineRule="auto"/>
        <w:jc w:val="both"/>
        <w:rPr>
          <w:rFonts w:ascii="Times New Roman" w:hAnsi="Times New Roman"/>
          <w:sz w:val="24"/>
          <w:szCs w:val="24"/>
          <w:lang w:eastAsia="en-GB"/>
        </w:rPr>
      </w:pPr>
      <w:r w:rsidRPr="00830910">
        <w:rPr>
          <w:rFonts w:ascii="Times New Roman" w:hAnsi="Times New Roman"/>
          <w:sz w:val="24"/>
          <w:szCs w:val="24"/>
          <w:lang w:eastAsia="en-GB"/>
        </w:rPr>
        <w:t xml:space="preserve">The problem of inconsistent </w:t>
      </w:r>
      <w:r>
        <w:rPr>
          <w:rFonts w:ascii="Times New Roman" w:hAnsi="Times New Roman"/>
          <w:sz w:val="24"/>
          <w:szCs w:val="24"/>
          <w:lang w:eastAsia="en-GB"/>
        </w:rPr>
        <w:t>report</w:t>
      </w:r>
      <w:r w:rsidR="007B780C">
        <w:rPr>
          <w:rFonts w:ascii="Times New Roman" w:hAnsi="Times New Roman"/>
          <w:sz w:val="24"/>
          <w:szCs w:val="24"/>
          <w:lang w:eastAsia="en-GB"/>
        </w:rPr>
        <w:t>s</w:t>
      </w:r>
      <w:r>
        <w:rPr>
          <w:rFonts w:ascii="Times New Roman" w:hAnsi="Times New Roman"/>
          <w:sz w:val="24"/>
          <w:szCs w:val="24"/>
          <w:lang w:eastAsia="en-GB"/>
        </w:rPr>
        <w:t xml:space="preserve"> or data </w:t>
      </w:r>
      <w:r w:rsidRPr="00830910">
        <w:rPr>
          <w:rFonts w:ascii="Times New Roman" w:hAnsi="Times New Roman"/>
          <w:sz w:val="24"/>
          <w:szCs w:val="24"/>
          <w:lang w:eastAsia="en-GB"/>
        </w:rPr>
        <w:t>formats exists in South Africa</w:t>
      </w:r>
      <w:r>
        <w:rPr>
          <w:rFonts w:ascii="Times New Roman" w:hAnsi="Times New Roman"/>
          <w:sz w:val="24"/>
          <w:szCs w:val="24"/>
          <w:lang w:eastAsia="en-GB"/>
        </w:rPr>
        <w:t>.</w:t>
      </w:r>
      <w:r w:rsidRPr="00830910">
        <w:rPr>
          <w:rFonts w:ascii="Times New Roman" w:hAnsi="Times New Roman"/>
          <w:sz w:val="24"/>
          <w:szCs w:val="24"/>
          <w:lang w:eastAsia="en-GB"/>
        </w:rPr>
        <w:t xml:space="preserve"> </w:t>
      </w:r>
      <w:r>
        <w:rPr>
          <w:rFonts w:ascii="Times New Roman" w:hAnsi="Times New Roman"/>
          <w:sz w:val="24"/>
          <w:szCs w:val="24"/>
          <w:lang w:eastAsia="en-GB"/>
        </w:rPr>
        <w:t xml:space="preserve">An example of data that </w:t>
      </w:r>
      <w:r w:rsidR="007B780C">
        <w:rPr>
          <w:rFonts w:ascii="Times New Roman" w:hAnsi="Times New Roman"/>
          <w:sz w:val="24"/>
          <w:szCs w:val="24"/>
          <w:lang w:eastAsia="en-GB"/>
        </w:rPr>
        <w:t xml:space="preserve">were </w:t>
      </w:r>
      <w:r>
        <w:rPr>
          <w:rFonts w:ascii="Times New Roman" w:hAnsi="Times New Roman"/>
          <w:sz w:val="24"/>
          <w:szCs w:val="24"/>
          <w:lang w:eastAsia="en-GB"/>
        </w:rPr>
        <w:t>considered for this article</w:t>
      </w:r>
      <w:r w:rsidR="007B780C">
        <w:rPr>
          <w:rFonts w:ascii="Times New Roman" w:hAnsi="Times New Roman"/>
          <w:sz w:val="24"/>
          <w:szCs w:val="24"/>
          <w:lang w:eastAsia="en-GB"/>
        </w:rPr>
        <w:t xml:space="preserve">, </w:t>
      </w:r>
      <w:r>
        <w:rPr>
          <w:rFonts w:ascii="Times New Roman" w:hAnsi="Times New Roman"/>
          <w:sz w:val="24"/>
          <w:szCs w:val="24"/>
          <w:lang w:eastAsia="en-GB"/>
        </w:rPr>
        <w:t>but could not have been used because of changing r</w:t>
      </w:r>
      <w:r>
        <w:rPr>
          <w:rFonts w:ascii="Times New Roman" w:hAnsi="Times New Roman"/>
          <w:sz w:val="24"/>
          <w:szCs w:val="24"/>
          <w:lang w:eastAsia="en-GB"/>
        </w:rPr>
        <w:t>e</w:t>
      </w:r>
      <w:r>
        <w:rPr>
          <w:rFonts w:ascii="Times New Roman" w:hAnsi="Times New Roman"/>
          <w:sz w:val="24"/>
          <w:szCs w:val="24"/>
          <w:lang w:eastAsia="en-GB"/>
        </w:rPr>
        <w:t>port formats</w:t>
      </w:r>
      <w:r w:rsidR="007B780C">
        <w:rPr>
          <w:rFonts w:ascii="Times New Roman" w:hAnsi="Times New Roman"/>
          <w:sz w:val="24"/>
          <w:szCs w:val="24"/>
          <w:lang w:eastAsia="en-GB"/>
        </w:rPr>
        <w:t xml:space="preserve">, </w:t>
      </w:r>
      <w:r>
        <w:rPr>
          <w:rFonts w:ascii="Times New Roman" w:hAnsi="Times New Roman"/>
          <w:sz w:val="24"/>
          <w:szCs w:val="24"/>
          <w:lang w:eastAsia="en-GB"/>
        </w:rPr>
        <w:t xml:space="preserve">is the information on </w:t>
      </w:r>
      <w:r w:rsidRPr="00BA6D78">
        <w:rPr>
          <w:rFonts w:ascii="Times New Roman" w:hAnsi="Times New Roman"/>
          <w:sz w:val="24"/>
          <w:szCs w:val="24"/>
          <w:lang w:val="en-ZA"/>
        </w:rPr>
        <w:t>unauthorised expenditure, the irregular expenditure</w:t>
      </w:r>
      <w:r>
        <w:rPr>
          <w:rFonts w:ascii="Times New Roman" w:hAnsi="Times New Roman"/>
          <w:sz w:val="24"/>
          <w:szCs w:val="24"/>
          <w:lang w:val="en-ZA"/>
        </w:rPr>
        <w:t>,</w:t>
      </w:r>
      <w:r w:rsidRPr="00BA6D78">
        <w:rPr>
          <w:rFonts w:ascii="Times New Roman" w:hAnsi="Times New Roman"/>
          <w:sz w:val="24"/>
          <w:szCs w:val="24"/>
          <w:lang w:val="en-ZA"/>
        </w:rPr>
        <w:t xml:space="preserve"> </w:t>
      </w:r>
      <w:r>
        <w:rPr>
          <w:rFonts w:ascii="Times New Roman" w:hAnsi="Times New Roman"/>
          <w:sz w:val="24"/>
          <w:szCs w:val="24"/>
          <w:lang w:val="en-ZA"/>
        </w:rPr>
        <w:t>as well as the</w:t>
      </w:r>
      <w:r w:rsidRPr="00BA6D78">
        <w:rPr>
          <w:rFonts w:ascii="Times New Roman" w:hAnsi="Times New Roman"/>
          <w:sz w:val="24"/>
          <w:szCs w:val="24"/>
          <w:lang w:val="en-ZA"/>
        </w:rPr>
        <w:t xml:space="preserve"> fruitless and wasteful expenditure </w:t>
      </w:r>
      <w:r>
        <w:rPr>
          <w:rFonts w:ascii="Times New Roman" w:hAnsi="Times New Roman"/>
          <w:sz w:val="24"/>
          <w:szCs w:val="24"/>
          <w:lang w:val="en-ZA"/>
        </w:rPr>
        <w:t xml:space="preserve">information </w:t>
      </w:r>
      <w:r>
        <w:rPr>
          <w:rFonts w:ascii="Times New Roman" w:hAnsi="Times New Roman"/>
          <w:sz w:val="24"/>
          <w:szCs w:val="24"/>
          <w:lang w:eastAsia="en-GB"/>
        </w:rPr>
        <w:t xml:space="preserve">found in the </w:t>
      </w:r>
      <w:r w:rsidRPr="009E4CB5">
        <w:rPr>
          <w:rFonts w:ascii="Times New Roman" w:hAnsi="Times New Roman"/>
          <w:sz w:val="24"/>
          <w:szCs w:val="24"/>
          <w:lang w:val="en-ZA"/>
        </w:rPr>
        <w:t>Auditor General</w:t>
      </w:r>
      <w:r>
        <w:rPr>
          <w:rFonts w:ascii="Times New Roman" w:hAnsi="Times New Roman"/>
          <w:sz w:val="24"/>
          <w:szCs w:val="24"/>
          <w:lang w:val="en-ZA"/>
        </w:rPr>
        <w:t>’s r</w:t>
      </w:r>
      <w:r>
        <w:rPr>
          <w:rFonts w:ascii="Times New Roman" w:hAnsi="Times New Roman"/>
          <w:sz w:val="24"/>
          <w:szCs w:val="24"/>
          <w:lang w:val="en-ZA"/>
        </w:rPr>
        <w:t>e</w:t>
      </w:r>
      <w:r>
        <w:rPr>
          <w:rFonts w:ascii="Times New Roman" w:hAnsi="Times New Roman"/>
          <w:sz w:val="24"/>
          <w:szCs w:val="24"/>
          <w:lang w:val="en-ZA"/>
        </w:rPr>
        <w:t>ports</w:t>
      </w:r>
      <w:r>
        <w:rPr>
          <w:rFonts w:ascii="Times New Roman" w:hAnsi="Times New Roman"/>
          <w:sz w:val="24"/>
          <w:szCs w:val="24"/>
          <w:lang w:eastAsia="en-GB"/>
        </w:rPr>
        <w:t xml:space="preserve">. </w:t>
      </w:r>
      <w:r>
        <w:rPr>
          <w:rFonts w:ascii="Times New Roman" w:hAnsi="Times New Roman"/>
          <w:sz w:val="24"/>
          <w:szCs w:val="24"/>
          <w:lang w:val="en-ZA"/>
        </w:rPr>
        <w:t xml:space="preserve">The </w:t>
      </w:r>
      <w:r>
        <w:rPr>
          <w:rFonts w:ascii="Times New Roman" w:hAnsi="Times New Roman"/>
          <w:bCs/>
          <w:sz w:val="24"/>
          <w:szCs w:val="24"/>
          <w:lang w:val="en-ZA"/>
        </w:rPr>
        <w:t>consolidated</w:t>
      </w:r>
      <w:r w:rsidRPr="00343979">
        <w:rPr>
          <w:rFonts w:ascii="Times New Roman" w:hAnsi="Times New Roman"/>
          <w:bCs/>
          <w:sz w:val="24"/>
          <w:szCs w:val="24"/>
          <w:lang w:val="en-ZA"/>
        </w:rPr>
        <w:t xml:space="preserve"> gen</w:t>
      </w:r>
      <w:r>
        <w:rPr>
          <w:rFonts w:ascii="Times New Roman" w:hAnsi="Times New Roman"/>
          <w:bCs/>
          <w:sz w:val="24"/>
          <w:szCs w:val="24"/>
          <w:lang w:val="en-ZA"/>
        </w:rPr>
        <w:t xml:space="preserve">eral report </w:t>
      </w:r>
      <w:r>
        <w:rPr>
          <w:rFonts w:ascii="Times New Roman" w:hAnsi="Times New Roman"/>
          <w:sz w:val="24"/>
          <w:szCs w:val="24"/>
          <w:lang w:val="en-ZA"/>
        </w:rPr>
        <w:t>on provincial audit</w:t>
      </w:r>
      <w:r w:rsidRPr="00343979">
        <w:rPr>
          <w:rFonts w:ascii="Times New Roman" w:hAnsi="Times New Roman"/>
          <w:sz w:val="24"/>
          <w:szCs w:val="24"/>
          <w:lang w:val="en-ZA"/>
        </w:rPr>
        <w:t xml:space="preserve"> outcomes</w:t>
      </w:r>
      <w:r>
        <w:rPr>
          <w:rFonts w:ascii="Times New Roman" w:hAnsi="Times New Roman"/>
          <w:bCs/>
          <w:sz w:val="24"/>
          <w:szCs w:val="24"/>
          <w:lang w:val="en-ZA"/>
        </w:rPr>
        <w:t xml:space="preserve"> from </w:t>
      </w:r>
      <w:r w:rsidRPr="00343979">
        <w:rPr>
          <w:rFonts w:ascii="Times New Roman" w:hAnsi="Times New Roman"/>
          <w:sz w:val="24"/>
          <w:szCs w:val="24"/>
          <w:lang w:val="en-ZA"/>
        </w:rPr>
        <w:t>2010</w:t>
      </w:r>
      <w:r>
        <w:rPr>
          <w:rFonts w:ascii="Times New Roman" w:hAnsi="Times New Roman"/>
          <w:sz w:val="24"/>
          <w:szCs w:val="24"/>
          <w:lang w:val="en-ZA"/>
        </w:rPr>
        <w:t xml:space="preserve"> to 20</w:t>
      </w:r>
      <w:r w:rsidRPr="00343979">
        <w:rPr>
          <w:rFonts w:ascii="Times New Roman" w:hAnsi="Times New Roman"/>
          <w:sz w:val="24"/>
          <w:szCs w:val="24"/>
          <w:lang w:val="en-ZA"/>
        </w:rPr>
        <w:t>11</w:t>
      </w:r>
      <w:r>
        <w:rPr>
          <w:rFonts w:ascii="Times New Roman" w:hAnsi="Times New Roman"/>
          <w:sz w:val="24"/>
          <w:szCs w:val="24"/>
          <w:lang w:val="en-ZA"/>
        </w:rPr>
        <w:t xml:space="preserve"> (</w:t>
      </w:r>
      <w:r>
        <w:rPr>
          <w:rFonts w:ascii="Times New Roman" w:hAnsi="Times New Roman"/>
          <w:sz w:val="24"/>
          <w:szCs w:val="24"/>
        </w:rPr>
        <w:t>A</w:t>
      </w:r>
      <w:r>
        <w:rPr>
          <w:rFonts w:ascii="Times New Roman" w:hAnsi="Times New Roman"/>
          <w:sz w:val="24"/>
          <w:szCs w:val="24"/>
        </w:rPr>
        <w:t>u</w:t>
      </w:r>
      <w:r>
        <w:rPr>
          <w:rFonts w:ascii="Times New Roman" w:hAnsi="Times New Roman"/>
          <w:sz w:val="24"/>
          <w:szCs w:val="24"/>
        </w:rPr>
        <w:t>ditor General of South Africa</w:t>
      </w:r>
      <w:r w:rsidR="007B780C">
        <w:rPr>
          <w:rFonts w:ascii="Times New Roman" w:hAnsi="Times New Roman"/>
          <w:sz w:val="24"/>
          <w:szCs w:val="24"/>
        </w:rPr>
        <w:t xml:space="preserve">, </w:t>
      </w:r>
      <w:r>
        <w:rPr>
          <w:rFonts w:ascii="Times New Roman" w:hAnsi="Times New Roman"/>
          <w:sz w:val="24"/>
          <w:szCs w:val="24"/>
        </w:rPr>
        <w:t>2011</w:t>
      </w:r>
      <w:r w:rsidRPr="00B7285D">
        <w:rPr>
          <w:rFonts w:ascii="Times New Roman" w:hAnsi="Times New Roman"/>
          <w:sz w:val="24"/>
          <w:szCs w:val="24"/>
        </w:rPr>
        <w:t>)</w:t>
      </w:r>
      <w:r>
        <w:rPr>
          <w:rFonts w:ascii="Times New Roman" w:hAnsi="Times New Roman"/>
          <w:sz w:val="24"/>
          <w:szCs w:val="24"/>
        </w:rPr>
        <w:t xml:space="preserve"> </w:t>
      </w:r>
      <w:r w:rsidRPr="00BA6D78">
        <w:rPr>
          <w:rFonts w:ascii="Times New Roman" w:hAnsi="Times New Roman"/>
          <w:sz w:val="24"/>
          <w:szCs w:val="24"/>
          <w:lang w:val="en-ZA"/>
        </w:rPr>
        <w:t>contain</w:t>
      </w:r>
      <w:r>
        <w:rPr>
          <w:rFonts w:ascii="Times New Roman" w:hAnsi="Times New Roman"/>
          <w:sz w:val="24"/>
          <w:szCs w:val="24"/>
          <w:lang w:val="en-ZA"/>
        </w:rPr>
        <w:t>s</w:t>
      </w:r>
      <w:r w:rsidRPr="00BA6D78">
        <w:rPr>
          <w:rFonts w:ascii="Times New Roman" w:hAnsi="Times New Roman"/>
          <w:sz w:val="24"/>
          <w:szCs w:val="24"/>
          <w:lang w:val="en-ZA"/>
        </w:rPr>
        <w:t xml:space="preserve"> a sum</w:t>
      </w:r>
      <w:r>
        <w:rPr>
          <w:rFonts w:ascii="Times New Roman" w:hAnsi="Times New Roman"/>
          <w:sz w:val="24"/>
          <w:szCs w:val="24"/>
          <w:lang w:val="en-ZA"/>
        </w:rPr>
        <w:t xml:space="preserve">maries of this information on a </w:t>
      </w:r>
      <w:r w:rsidRPr="00BA6D78">
        <w:rPr>
          <w:rFonts w:ascii="Times New Roman" w:hAnsi="Times New Roman"/>
          <w:sz w:val="24"/>
          <w:szCs w:val="24"/>
          <w:lang w:val="en-ZA"/>
        </w:rPr>
        <w:t>depar</w:t>
      </w:r>
      <w:r w:rsidRPr="00BA6D78">
        <w:rPr>
          <w:rFonts w:ascii="Times New Roman" w:hAnsi="Times New Roman"/>
          <w:sz w:val="24"/>
          <w:szCs w:val="24"/>
          <w:lang w:val="en-ZA"/>
        </w:rPr>
        <w:t>t</w:t>
      </w:r>
      <w:r w:rsidRPr="00BA6D78">
        <w:rPr>
          <w:rFonts w:ascii="Times New Roman" w:hAnsi="Times New Roman"/>
          <w:sz w:val="24"/>
          <w:szCs w:val="24"/>
          <w:lang w:val="en-ZA"/>
        </w:rPr>
        <w:t>ment</w:t>
      </w:r>
      <w:r>
        <w:rPr>
          <w:rFonts w:ascii="Times New Roman" w:hAnsi="Times New Roman"/>
          <w:sz w:val="24"/>
          <w:szCs w:val="24"/>
          <w:lang w:val="en-ZA"/>
        </w:rPr>
        <w:t>al level</w:t>
      </w:r>
      <w:r w:rsidRPr="00BA6D78">
        <w:rPr>
          <w:rFonts w:ascii="Times New Roman" w:hAnsi="Times New Roman"/>
          <w:sz w:val="24"/>
          <w:szCs w:val="24"/>
          <w:lang w:val="en-ZA"/>
        </w:rPr>
        <w:t xml:space="preserve"> </w:t>
      </w:r>
      <w:r>
        <w:rPr>
          <w:rFonts w:ascii="Times New Roman" w:hAnsi="Times New Roman"/>
          <w:sz w:val="24"/>
          <w:szCs w:val="24"/>
          <w:lang w:val="en-ZA"/>
        </w:rPr>
        <w:t>(</w:t>
      </w:r>
      <w:r w:rsidRPr="00BA6D78">
        <w:rPr>
          <w:rFonts w:ascii="Times New Roman" w:hAnsi="Times New Roman"/>
          <w:iCs/>
          <w:sz w:val="24"/>
          <w:szCs w:val="24"/>
          <w:lang w:val="en-ZA"/>
        </w:rPr>
        <w:t>Table 23</w:t>
      </w:r>
      <w:r w:rsidR="007B780C">
        <w:rPr>
          <w:rFonts w:ascii="Times New Roman" w:hAnsi="Times New Roman"/>
          <w:iCs/>
          <w:sz w:val="24"/>
          <w:szCs w:val="24"/>
          <w:lang w:val="en-ZA"/>
        </w:rPr>
        <w:t xml:space="preserve">, </w:t>
      </w:r>
      <w:r w:rsidRPr="00BA6D78">
        <w:rPr>
          <w:rFonts w:ascii="Times New Roman" w:hAnsi="Times New Roman"/>
          <w:sz w:val="24"/>
          <w:szCs w:val="24"/>
          <w:lang w:val="en-ZA"/>
        </w:rPr>
        <w:t>page 49</w:t>
      </w:r>
      <w:r>
        <w:rPr>
          <w:rFonts w:ascii="Times New Roman" w:hAnsi="Times New Roman"/>
          <w:iCs/>
          <w:sz w:val="24"/>
          <w:szCs w:val="24"/>
          <w:lang w:val="en-ZA"/>
        </w:rPr>
        <w:t>)</w:t>
      </w:r>
      <w:r w:rsidRPr="00BA6D78">
        <w:rPr>
          <w:rFonts w:ascii="Times New Roman" w:hAnsi="Times New Roman"/>
          <w:sz w:val="24"/>
          <w:szCs w:val="24"/>
          <w:lang w:val="en-ZA"/>
        </w:rPr>
        <w:t>.</w:t>
      </w:r>
      <w:r>
        <w:rPr>
          <w:rFonts w:ascii="Times New Roman" w:hAnsi="Times New Roman"/>
          <w:sz w:val="24"/>
          <w:szCs w:val="24"/>
          <w:lang w:val="en-ZA"/>
        </w:rPr>
        <w:t xml:space="preserve"> </w:t>
      </w:r>
      <w:r w:rsidRPr="00BA6D78">
        <w:rPr>
          <w:rFonts w:ascii="Times New Roman" w:hAnsi="Times New Roman"/>
          <w:sz w:val="24"/>
          <w:szCs w:val="24"/>
          <w:lang w:val="en-ZA"/>
        </w:rPr>
        <w:t>Although some of this information is also do</w:t>
      </w:r>
      <w:r w:rsidRPr="00BA6D78">
        <w:rPr>
          <w:rFonts w:ascii="Times New Roman" w:hAnsi="Times New Roman"/>
          <w:sz w:val="24"/>
          <w:szCs w:val="24"/>
          <w:lang w:val="en-ZA"/>
        </w:rPr>
        <w:t>c</w:t>
      </w:r>
      <w:r w:rsidRPr="00BA6D78">
        <w:rPr>
          <w:rFonts w:ascii="Times New Roman" w:hAnsi="Times New Roman"/>
          <w:sz w:val="24"/>
          <w:szCs w:val="24"/>
          <w:lang w:val="en-ZA"/>
        </w:rPr>
        <w:t xml:space="preserve">umented in the </w:t>
      </w:r>
      <w:r>
        <w:rPr>
          <w:rFonts w:ascii="Times New Roman" w:hAnsi="Times New Roman"/>
          <w:sz w:val="24"/>
          <w:szCs w:val="24"/>
          <w:lang w:val="en-ZA"/>
        </w:rPr>
        <w:t>“</w:t>
      </w:r>
      <w:r w:rsidRPr="00CB54A7">
        <w:rPr>
          <w:rFonts w:ascii="Times New Roman" w:hAnsi="Times New Roman"/>
          <w:bCs/>
          <w:sz w:val="24"/>
          <w:szCs w:val="24"/>
          <w:lang w:val="en-ZA"/>
        </w:rPr>
        <w:t xml:space="preserve">Consolidated general report </w:t>
      </w:r>
      <w:r w:rsidRPr="00CB54A7">
        <w:rPr>
          <w:rFonts w:ascii="Times New Roman" w:hAnsi="Times New Roman"/>
          <w:sz w:val="24"/>
          <w:szCs w:val="24"/>
          <w:lang w:val="en-ZA"/>
        </w:rPr>
        <w:t>on provincial audit outcomes</w:t>
      </w:r>
      <w:r w:rsidRPr="00CB54A7">
        <w:rPr>
          <w:rFonts w:ascii="Times New Roman" w:hAnsi="Times New Roman"/>
          <w:bCs/>
          <w:sz w:val="24"/>
          <w:szCs w:val="24"/>
          <w:lang w:val="en-ZA"/>
        </w:rPr>
        <w:t xml:space="preserve"> </w:t>
      </w:r>
      <w:r w:rsidRPr="00CB54A7">
        <w:rPr>
          <w:rFonts w:ascii="Times New Roman" w:hAnsi="Times New Roman"/>
          <w:sz w:val="24"/>
          <w:szCs w:val="24"/>
          <w:lang w:val="en-ZA"/>
        </w:rPr>
        <w:t>2009-10</w:t>
      </w:r>
      <w:r>
        <w:rPr>
          <w:rFonts w:ascii="Times New Roman" w:hAnsi="Times New Roman"/>
          <w:sz w:val="24"/>
          <w:szCs w:val="24"/>
          <w:lang w:val="en-ZA"/>
        </w:rPr>
        <w:t>”</w:t>
      </w:r>
      <w:r w:rsidRPr="00BA6D78">
        <w:rPr>
          <w:rFonts w:ascii="Times New Roman" w:hAnsi="Times New Roman"/>
          <w:sz w:val="24"/>
          <w:szCs w:val="24"/>
          <w:lang w:val="en-ZA"/>
        </w:rPr>
        <w:t>,</w:t>
      </w:r>
      <w:r>
        <w:rPr>
          <w:rFonts w:ascii="Times New Roman" w:hAnsi="Times New Roman"/>
          <w:sz w:val="24"/>
          <w:szCs w:val="24"/>
          <w:lang w:val="en-ZA"/>
        </w:rPr>
        <w:t xml:space="preserve"> it</w:t>
      </w:r>
      <w:r w:rsidRPr="00BA6D78">
        <w:rPr>
          <w:rFonts w:ascii="Times New Roman" w:hAnsi="Times New Roman"/>
          <w:sz w:val="24"/>
          <w:szCs w:val="24"/>
          <w:lang w:val="en-ZA"/>
        </w:rPr>
        <w:t xml:space="preserve"> </w:t>
      </w:r>
      <w:r>
        <w:rPr>
          <w:rFonts w:ascii="Times New Roman" w:hAnsi="Times New Roman"/>
          <w:sz w:val="24"/>
          <w:szCs w:val="24"/>
          <w:lang w:val="en-ZA"/>
        </w:rPr>
        <w:t xml:space="preserve">was documented in a different format </w:t>
      </w:r>
      <w:r>
        <w:rPr>
          <w:rFonts w:ascii="Times New Roman" w:hAnsi="Times New Roman"/>
          <w:sz w:val="24"/>
          <w:szCs w:val="24"/>
          <w:lang w:val="en-ZA" w:eastAsia="en-GB"/>
        </w:rPr>
        <w:t>(</w:t>
      </w:r>
      <w:proofErr w:type="spellStart"/>
      <w:r w:rsidRPr="00830910">
        <w:rPr>
          <w:rFonts w:ascii="Times New Roman" w:hAnsi="Times New Roman"/>
          <w:sz w:val="24"/>
          <w:szCs w:val="24"/>
          <w:lang w:eastAsia="en-GB"/>
        </w:rPr>
        <w:t>Fourie</w:t>
      </w:r>
      <w:proofErr w:type="spellEnd"/>
      <w:r>
        <w:rPr>
          <w:rFonts w:ascii="Times New Roman" w:hAnsi="Times New Roman"/>
          <w:sz w:val="24"/>
          <w:szCs w:val="24"/>
          <w:lang w:eastAsia="en-GB"/>
        </w:rPr>
        <w:t xml:space="preserve"> et al.</w:t>
      </w:r>
      <w:r w:rsidRPr="00830910">
        <w:rPr>
          <w:rFonts w:ascii="Times New Roman" w:hAnsi="Times New Roman"/>
          <w:sz w:val="24"/>
          <w:szCs w:val="24"/>
          <w:lang w:eastAsia="en-GB"/>
        </w:rPr>
        <w:t xml:space="preserve"> 2013</w:t>
      </w:r>
      <w:r>
        <w:rPr>
          <w:rFonts w:ascii="Times New Roman" w:hAnsi="Times New Roman"/>
          <w:sz w:val="24"/>
          <w:szCs w:val="24"/>
          <w:lang w:eastAsia="en-GB"/>
        </w:rPr>
        <w:t>: 95 – 96)</w:t>
      </w:r>
      <w:r w:rsidRPr="00830910">
        <w:rPr>
          <w:rFonts w:ascii="Times New Roman" w:hAnsi="Times New Roman"/>
          <w:sz w:val="24"/>
          <w:szCs w:val="24"/>
          <w:lang w:val="en-ZA" w:eastAsia="en-GB"/>
        </w:rPr>
        <w:t>.</w:t>
      </w:r>
    </w:p>
    <w:p w14:paraId="00665DEB" w14:textId="50421DD4" w:rsidR="00E44135" w:rsidRDefault="00E44135" w:rsidP="00E44135">
      <w:pPr>
        <w:autoSpaceDE w:val="0"/>
        <w:autoSpaceDN w:val="0"/>
        <w:adjustRightInd w:val="0"/>
        <w:spacing w:after="120" w:line="360" w:lineRule="auto"/>
        <w:jc w:val="both"/>
        <w:rPr>
          <w:rFonts w:ascii="Times New Roman" w:hAnsi="Times New Roman"/>
          <w:sz w:val="24"/>
          <w:szCs w:val="24"/>
          <w:lang w:eastAsia="en-GB"/>
        </w:rPr>
      </w:pPr>
      <w:r w:rsidRPr="00830910">
        <w:rPr>
          <w:rFonts w:ascii="Times New Roman" w:hAnsi="Times New Roman"/>
          <w:sz w:val="24"/>
          <w:szCs w:val="24"/>
          <w:lang w:eastAsia="en-GB"/>
        </w:rPr>
        <w:t>Another problem</w:t>
      </w:r>
      <w:r>
        <w:rPr>
          <w:rFonts w:ascii="Times New Roman" w:hAnsi="Times New Roman"/>
          <w:sz w:val="24"/>
          <w:szCs w:val="24"/>
          <w:lang w:eastAsia="en-GB"/>
        </w:rPr>
        <w:t xml:space="preserve"> </w:t>
      </w:r>
      <w:r w:rsidRPr="00830910">
        <w:rPr>
          <w:rFonts w:ascii="Times New Roman" w:hAnsi="Times New Roman"/>
          <w:sz w:val="24"/>
          <w:szCs w:val="24"/>
          <w:lang w:eastAsia="en-GB"/>
        </w:rPr>
        <w:t>relating to the data sources used is the availability of data. In theory, the historical records should</w:t>
      </w:r>
      <w:r>
        <w:rPr>
          <w:rFonts w:ascii="Times New Roman" w:hAnsi="Times New Roman"/>
          <w:sz w:val="24"/>
          <w:szCs w:val="24"/>
          <w:lang w:eastAsia="en-GB"/>
        </w:rPr>
        <w:t xml:space="preserve"> </w:t>
      </w:r>
      <w:r w:rsidRPr="00830910">
        <w:rPr>
          <w:rFonts w:ascii="Times New Roman" w:hAnsi="Times New Roman"/>
          <w:sz w:val="24"/>
          <w:szCs w:val="24"/>
          <w:lang w:eastAsia="en-GB"/>
        </w:rPr>
        <w:t xml:space="preserve">be easy to access. However, </w:t>
      </w:r>
      <w:r w:rsidR="007B780C">
        <w:rPr>
          <w:rFonts w:ascii="Times New Roman" w:hAnsi="Times New Roman"/>
          <w:sz w:val="24"/>
          <w:szCs w:val="24"/>
          <w:lang w:eastAsia="en-GB"/>
        </w:rPr>
        <w:t xml:space="preserve">in practice, </w:t>
      </w:r>
      <w:r w:rsidRPr="00830910">
        <w:rPr>
          <w:rFonts w:ascii="Times New Roman" w:hAnsi="Times New Roman"/>
          <w:sz w:val="24"/>
          <w:szCs w:val="24"/>
          <w:lang w:eastAsia="en-GB"/>
        </w:rPr>
        <w:t xml:space="preserve">these are often difficult to </w:t>
      </w:r>
      <w:r w:rsidR="007B780C">
        <w:rPr>
          <w:rFonts w:ascii="Times New Roman" w:hAnsi="Times New Roman"/>
          <w:sz w:val="24"/>
          <w:szCs w:val="24"/>
          <w:lang w:eastAsia="en-GB"/>
        </w:rPr>
        <w:t>procure</w:t>
      </w:r>
      <w:r w:rsidRPr="00830910">
        <w:rPr>
          <w:rFonts w:ascii="Times New Roman" w:hAnsi="Times New Roman"/>
          <w:sz w:val="24"/>
          <w:szCs w:val="24"/>
          <w:lang w:eastAsia="en-GB"/>
        </w:rPr>
        <w:t>.</w:t>
      </w:r>
      <w:r>
        <w:rPr>
          <w:rFonts w:ascii="Times New Roman" w:hAnsi="Times New Roman"/>
          <w:sz w:val="24"/>
          <w:szCs w:val="24"/>
          <w:lang w:eastAsia="en-GB"/>
        </w:rPr>
        <w:t xml:space="preserve"> </w:t>
      </w:r>
      <w:r w:rsidRPr="00830910">
        <w:rPr>
          <w:rFonts w:ascii="Times New Roman" w:hAnsi="Times New Roman"/>
          <w:sz w:val="24"/>
          <w:szCs w:val="24"/>
          <w:lang w:eastAsia="en-GB"/>
        </w:rPr>
        <w:t>Al</w:t>
      </w:r>
      <w:r>
        <w:rPr>
          <w:rFonts w:ascii="Times New Roman" w:hAnsi="Times New Roman"/>
          <w:sz w:val="24"/>
          <w:szCs w:val="24"/>
          <w:lang w:eastAsia="en-GB"/>
        </w:rPr>
        <w:t>so, these should</w:t>
      </w:r>
      <w:r w:rsidRPr="00830910">
        <w:rPr>
          <w:rFonts w:ascii="Times New Roman" w:hAnsi="Times New Roman"/>
          <w:sz w:val="24"/>
          <w:szCs w:val="24"/>
          <w:lang w:eastAsia="en-GB"/>
        </w:rPr>
        <w:t xml:space="preserve"> ideally be available at least quarterly in order to update the cre</w:t>
      </w:r>
      <w:r w:rsidRPr="00830910">
        <w:rPr>
          <w:rFonts w:ascii="Times New Roman" w:hAnsi="Times New Roman"/>
          <w:sz w:val="24"/>
          <w:szCs w:val="24"/>
          <w:lang w:eastAsia="en-GB"/>
        </w:rPr>
        <w:t>d</w:t>
      </w:r>
      <w:r w:rsidRPr="00830910">
        <w:rPr>
          <w:rFonts w:ascii="Times New Roman" w:hAnsi="Times New Roman"/>
          <w:sz w:val="24"/>
          <w:szCs w:val="24"/>
          <w:lang w:eastAsia="en-GB"/>
        </w:rPr>
        <w:t>it ratings on a regular</w:t>
      </w:r>
      <w:r>
        <w:rPr>
          <w:rFonts w:ascii="Times New Roman" w:hAnsi="Times New Roman"/>
          <w:sz w:val="24"/>
          <w:szCs w:val="24"/>
          <w:lang w:eastAsia="en-GB"/>
        </w:rPr>
        <w:t xml:space="preserve"> </w:t>
      </w:r>
      <w:r w:rsidRPr="00830910">
        <w:rPr>
          <w:rFonts w:ascii="Times New Roman" w:hAnsi="Times New Roman"/>
          <w:sz w:val="24"/>
          <w:szCs w:val="24"/>
          <w:lang w:eastAsia="en-GB"/>
        </w:rPr>
        <w:t>basis once the developed credit rating methodologies are finalised. Ho</w:t>
      </w:r>
      <w:r w:rsidRPr="00830910">
        <w:rPr>
          <w:rFonts w:ascii="Times New Roman" w:hAnsi="Times New Roman"/>
          <w:sz w:val="24"/>
          <w:szCs w:val="24"/>
          <w:lang w:eastAsia="en-GB"/>
        </w:rPr>
        <w:t>w</w:t>
      </w:r>
      <w:r w:rsidRPr="00830910">
        <w:rPr>
          <w:rFonts w:ascii="Times New Roman" w:hAnsi="Times New Roman"/>
          <w:sz w:val="24"/>
          <w:szCs w:val="24"/>
          <w:lang w:eastAsia="en-GB"/>
        </w:rPr>
        <w:lastRenderedPageBreak/>
        <w:t>ever, most of the data</w:t>
      </w:r>
      <w:r>
        <w:rPr>
          <w:rFonts w:ascii="Times New Roman" w:hAnsi="Times New Roman"/>
          <w:sz w:val="24"/>
          <w:szCs w:val="24"/>
          <w:lang w:eastAsia="en-GB"/>
        </w:rPr>
        <w:t xml:space="preserve"> available to update</w:t>
      </w:r>
      <w:r w:rsidRPr="00830910">
        <w:rPr>
          <w:rFonts w:ascii="Times New Roman" w:hAnsi="Times New Roman"/>
          <w:sz w:val="24"/>
          <w:szCs w:val="24"/>
          <w:lang w:eastAsia="en-GB"/>
        </w:rPr>
        <w:t xml:space="preserve"> subnational credit rating methodologies in South Afr</w:t>
      </w:r>
      <w:r w:rsidRPr="00830910">
        <w:rPr>
          <w:rFonts w:ascii="Times New Roman" w:hAnsi="Times New Roman"/>
          <w:sz w:val="24"/>
          <w:szCs w:val="24"/>
          <w:lang w:eastAsia="en-GB"/>
        </w:rPr>
        <w:t>i</w:t>
      </w:r>
      <w:r w:rsidRPr="00830910">
        <w:rPr>
          <w:rFonts w:ascii="Times New Roman" w:hAnsi="Times New Roman"/>
          <w:sz w:val="24"/>
          <w:szCs w:val="24"/>
          <w:lang w:eastAsia="en-GB"/>
        </w:rPr>
        <w:t xml:space="preserve">ca </w:t>
      </w:r>
      <w:r w:rsidR="007B780C">
        <w:rPr>
          <w:rFonts w:ascii="Times New Roman" w:hAnsi="Times New Roman"/>
          <w:sz w:val="24"/>
          <w:szCs w:val="24"/>
          <w:lang w:eastAsia="en-GB"/>
        </w:rPr>
        <w:t>are</w:t>
      </w:r>
      <w:r w:rsidRPr="00830910">
        <w:rPr>
          <w:rFonts w:ascii="Times New Roman" w:hAnsi="Times New Roman"/>
          <w:sz w:val="24"/>
          <w:szCs w:val="24"/>
          <w:lang w:eastAsia="en-GB"/>
        </w:rPr>
        <w:t xml:space="preserve"> only made available</w:t>
      </w:r>
      <w:r>
        <w:rPr>
          <w:rFonts w:ascii="Times New Roman" w:hAnsi="Times New Roman"/>
          <w:sz w:val="24"/>
          <w:szCs w:val="24"/>
          <w:lang w:eastAsia="en-GB"/>
        </w:rPr>
        <w:t xml:space="preserve"> </w:t>
      </w:r>
      <w:r w:rsidRPr="00830910">
        <w:rPr>
          <w:rFonts w:ascii="Times New Roman" w:hAnsi="Times New Roman"/>
          <w:sz w:val="24"/>
          <w:szCs w:val="24"/>
          <w:lang w:eastAsia="en-GB"/>
        </w:rPr>
        <w:t>once a year.</w:t>
      </w:r>
    </w:p>
    <w:p w14:paraId="5DFD61A4" w14:textId="5FC154AE" w:rsidR="00E44135" w:rsidRDefault="00E44135" w:rsidP="007B780C">
      <w:pPr>
        <w:pStyle w:val="ListParagraph"/>
        <w:autoSpaceDE w:val="0"/>
        <w:autoSpaceDN w:val="0"/>
        <w:adjustRightInd w:val="0"/>
        <w:spacing w:after="120" w:line="360" w:lineRule="auto"/>
        <w:ind w:left="0"/>
        <w:contextualSpacing w:val="0"/>
        <w:jc w:val="both"/>
        <w:rPr>
          <w:rFonts w:ascii="Times New Roman" w:hAnsi="Times New Roman"/>
          <w:sz w:val="24"/>
          <w:szCs w:val="24"/>
          <w:lang w:eastAsia="en-GB"/>
        </w:rPr>
      </w:pPr>
      <w:r w:rsidRPr="008F523B">
        <w:rPr>
          <w:rFonts w:ascii="Times New Roman" w:hAnsi="Times New Roman"/>
          <w:sz w:val="24"/>
          <w:szCs w:val="24"/>
          <w:lang w:eastAsia="en-GB"/>
        </w:rPr>
        <w:t xml:space="preserve">National Treasury could consider amending current policies to include more rigid guidelines on reporting to overcome the inconsistent reporting. It is also suggested that the policies on financial reporting are amended in such a manner that all information should be available on a more regular basis as well as be made available electronically. </w:t>
      </w:r>
      <w:r w:rsidRPr="00995DF4">
        <w:rPr>
          <w:rFonts w:ascii="Times New Roman" w:hAnsi="Times New Roman"/>
          <w:sz w:val="24"/>
          <w:szCs w:val="24"/>
          <w:lang w:eastAsia="en-GB"/>
        </w:rPr>
        <w:t>This is confirmed by</w:t>
      </w:r>
      <w:r>
        <w:rPr>
          <w:rFonts w:ascii="Times New Roman" w:hAnsi="Times New Roman"/>
          <w:sz w:val="24"/>
          <w:szCs w:val="24"/>
          <w:lang w:eastAsia="en-GB"/>
        </w:rPr>
        <w:t xml:space="preserve"> </w:t>
      </w:r>
      <w:proofErr w:type="spellStart"/>
      <w:r>
        <w:rPr>
          <w:rFonts w:ascii="Times New Roman" w:hAnsi="Times New Roman"/>
          <w:sz w:val="24"/>
          <w:szCs w:val="24"/>
          <w:lang w:eastAsia="en-GB"/>
        </w:rPr>
        <w:t>Ro</w:t>
      </w:r>
      <w:r>
        <w:rPr>
          <w:rFonts w:ascii="Times New Roman" w:hAnsi="Times New Roman"/>
          <w:sz w:val="24"/>
          <w:szCs w:val="24"/>
          <w:lang w:eastAsia="en-GB"/>
        </w:rPr>
        <w:t>d</w:t>
      </w:r>
      <w:r>
        <w:rPr>
          <w:rFonts w:ascii="Times New Roman" w:hAnsi="Times New Roman"/>
          <w:sz w:val="24"/>
          <w:szCs w:val="24"/>
          <w:lang w:eastAsia="en-GB"/>
        </w:rPr>
        <w:t>den</w:t>
      </w:r>
      <w:proofErr w:type="spellEnd"/>
      <w:r>
        <w:rPr>
          <w:rFonts w:ascii="Times New Roman" w:hAnsi="Times New Roman"/>
          <w:sz w:val="24"/>
          <w:szCs w:val="24"/>
          <w:lang w:eastAsia="en-GB"/>
        </w:rPr>
        <w:t xml:space="preserve"> (2006) who </w:t>
      </w:r>
      <w:r w:rsidR="007B780C">
        <w:rPr>
          <w:rFonts w:ascii="Times New Roman" w:hAnsi="Times New Roman"/>
          <w:sz w:val="24"/>
          <w:szCs w:val="24"/>
          <w:lang w:eastAsia="en-GB"/>
        </w:rPr>
        <w:t xml:space="preserve">observed </w:t>
      </w:r>
      <w:r>
        <w:rPr>
          <w:rFonts w:ascii="Times New Roman" w:hAnsi="Times New Roman"/>
          <w:sz w:val="24"/>
          <w:szCs w:val="24"/>
          <w:lang w:eastAsia="en-GB"/>
        </w:rPr>
        <w:t>that o</w:t>
      </w:r>
      <w:r w:rsidRPr="00FC1BED">
        <w:rPr>
          <w:rFonts w:ascii="Times New Roman" w:hAnsi="Times New Roman"/>
          <w:sz w:val="24"/>
          <w:szCs w:val="24"/>
          <w:lang w:eastAsia="en-GB"/>
        </w:rPr>
        <w:t>ne of</w:t>
      </w:r>
      <w:r>
        <w:rPr>
          <w:rFonts w:ascii="Times New Roman" w:hAnsi="Times New Roman"/>
          <w:sz w:val="24"/>
          <w:szCs w:val="24"/>
          <w:lang w:eastAsia="en-GB"/>
        </w:rPr>
        <w:t xml:space="preserve"> the most promising aspects of moving</w:t>
      </w:r>
      <w:r w:rsidRPr="00FC1BED">
        <w:rPr>
          <w:rFonts w:ascii="Times New Roman" w:hAnsi="Times New Roman"/>
          <w:sz w:val="24"/>
          <w:szCs w:val="24"/>
          <w:lang w:eastAsia="en-GB"/>
        </w:rPr>
        <w:t xml:space="preserve"> toward</w:t>
      </w:r>
      <w:r>
        <w:rPr>
          <w:rFonts w:ascii="Times New Roman" w:hAnsi="Times New Roman"/>
          <w:sz w:val="24"/>
          <w:szCs w:val="24"/>
          <w:lang w:eastAsia="en-GB"/>
        </w:rPr>
        <w:t>s</w:t>
      </w:r>
      <w:r w:rsidRPr="00FC1BED">
        <w:rPr>
          <w:rFonts w:ascii="Times New Roman" w:hAnsi="Times New Roman"/>
          <w:sz w:val="24"/>
          <w:szCs w:val="24"/>
          <w:lang w:eastAsia="en-GB"/>
        </w:rPr>
        <w:t xml:space="preserve"> enhanced fiscal surveillance of reg</w:t>
      </w:r>
      <w:r>
        <w:rPr>
          <w:rFonts w:ascii="Times New Roman" w:hAnsi="Times New Roman"/>
          <w:sz w:val="24"/>
          <w:szCs w:val="24"/>
          <w:lang w:eastAsia="en-GB"/>
        </w:rPr>
        <w:t xml:space="preserve">ional and local governments </w:t>
      </w:r>
      <w:r w:rsidRPr="00FC1BED">
        <w:rPr>
          <w:rFonts w:ascii="Times New Roman" w:hAnsi="Times New Roman"/>
          <w:sz w:val="24"/>
          <w:szCs w:val="24"/>
          <w:lang w:eastAsia="en-GB"/>
        </w:rPr>
        <w:t>is the colle</w:t>
      </w:r>
      <w:r w:rsidRPr="00FC1BED">
        <w:rPr>
          <w:rFonts w:ascii="Times New Roman" w:hAnsi="Times New Roman"/>
          <w:sz w:val="24"/>
          <w:szCs w:val="24"/>
          <w:lang w:eastAsia="en-GB"/>
        </w:rPr>
        <w:t>c</w:t>
      </w:r>
      <w:r w:rsidRPr="00FC1BED">
        <w:rPr>
          <w:rFonts w:ascii="Times New Roman" w:hAnsi="Times New Roman"/>
          <w:sz w:val="24"/>
          <w:szCs w:val="24"/>
          <w:lang w:eastAsia="en-GB"/>
        </w:rPr>
        <w:t>tion of better data</w:t>
      </w:r>
      <w:r>
        <w:rPr>
          <w:rFonts w:ascii="Times New Roman" w:hAnsi="Times New Roman"/>
          <w:sz w:val="24"/>
          <w:szCs w:val="24"/>
          <w:lang w:eastAsia="en-GB"/>
        </w:rPr>
        <w:t>.</w:t>
      </w:r>
      <w:r w:rsidR="007B780C">
        <w:rPr>
          <w:rFonts w:ascii="Times New Roman" w:hAnsi="Times New Roman"/>
          <w:sz w:val="24"/>
          <w:szCs w:val="24"/>
          <w:lang w:eastAsia="en-GB"/>
        </w:rPr>
        <w:t xml:space="preserve"> </w:t>
      </w:r>
    </w:p>
    <w:p w14:paraId="5C97C923" w14:textId="5541109E" w:rsidR="00E44135" w:rsidRPr="00E95DE6" w:rsidRDefault="00E44135" w:rsidP="00E44135">
      <w:pPr>
        <w:pStyle w:val="ListParagraph"/>
        <w:autoSpaceDE w:val="0"/>
        <w:autoSpaceDN w:val="0"/>
        <w:adjustRightInd w:val="0"/>
        <w:spacing w:after="120" w:line="360" w:lineRule="auto"/>
        <w:ind w:left="0"/>
        <w:contextualSpacing w:val="0"/>
        <w:jc w:val="both"/>
        <w:rPr>
          <w:rFonts w:ascii="Times New Roman" w:hAnsi="Times New Roman"/>
          <w:sz w:val="24"/>
          <w:szCs w:val="24"/>
          <w:lang w:eastAsia="en-GB"/>
        </w:rPr>
      </w:pPr>
      <w:r>
        <w:rPr>
          <w:rFonts w:ascii="Times New Roman" w:hAnsi="Times New Roman"/>
          <w:sz w:val="24"/>
          <w:szCs w:val="24"/>
          <w:lang w:eastAsia="en-GB"/>
        </w:rPr>
        <w:t>Another data problem that ha</w:t>
      </w:r>
      <w:r w:rsidR="007B780C">
        <w:rPr>
          <w:rFonts w:ascii="Times New Roman" w:hAnsi="Times New Roman"/>
          <w:sz w:val="24"/>
          <w:szCs w:val="24"/>
          <w:lang w:eastAsia="en-GB"/>
        </w:rPr>
        <w:t>s</w:t>
      </w:r>
      <w:r>
        <w:rPr>
          <w:rFonts w:ascii="Times New Roman" w:hAnsi="Times New Roman"/>
          <w:sz w:val="24"/>
          <w:szCs w:val="24"/>
          <w:lang w:eastAsia="en-GB"/>
        </w:rPr>
        <w:t xml:space="preserve"> been identified is that the information on </w:t>
      </w:r>
      <w:r w:rsidRPr="00D47ED3">
        <w:rPr>
          <w:rFonts w:ascii="Times New Roman" w:hAnsi="Times New Roman"/>
          <w:sz w:val="24"/>
          <w:szCs w:val="24"/>
          <w:lang w:eastAsia="en-GB"/>
        </w:rPr>
        <w:t>the outstanding amounts on debt obligations and the number of days/months that it has been outstanding</w:t>
      </w:r>
      <w:r>
        <w:rPr>
          <w:rFonts w:ascii="Times New Roman" w:hAnsi="Times New Roman"/>
          <w:sz w:val="24"/>
          <w:szCs w:val="24"/>
          <w:lang w:eastAsia="en-GB"/>
        </w:rPr>
        <w:t xml:space="preserve"> does not exist for provincial governments and departments (d</w:t>
      </w:r>
      <w:r w:rsidRPr="00D47ED3">
        <w:rPr>
          <w:rFonts w:ascii="Times New Roman" w:hAnsi="Times New Roman"/>
          <w:sz w:val="24"/>
          <w:szCs w:val="24"/>
          <w:lang w:eastAsia="en-GB"/>
        </w:rPr>
        <w:t>ue to the fact that South Africa’s pr</w:t>
      </w:r>
      <w:r w:rsidRPr="00D47ED3">
        <w:rPr>
          <w:rFonts w:ascii="Times New Roman" w:hAnsi="Times New Roman"/>
          <w:sz w:val="24"/>
          <w:szCs w:val="24"/>
          <w:lang w:eastAsia="en-GB"/>
        </w:rPr>
        <w:t>o</w:t>
      </w:r>
      <w:r w:rsidRPr="00D47ED3">
        <w:rPr>
          <w:rFonts w:ascii="Times New Roman" w:hAnsi="Times New Roman"/>
          <w:sz w:val="24"/>
          <w:szCs w:val="24"/>
          <w:lang w:eastAsia="en-GB"/>
        </w:rPr>
        <w:t>vincial governments and departments use the cash basis accounting system instead of the a</w:t>
      </w:r>
      <w:r w:rsidRPr="00D47ED3">
        <w:rPr>
          <w:rFonts w:ascii="Times New Roman" w:hAnsi="Times New Roman"/>
          <w:sz w:val="24"/>
          <w:szCs w:val="24"/>
          <w:lang w:eastAsia="en-GB"/>
        </w:rPr>
        <w:t>c</w:t>
      </w:r>
      <w:r w:rsidRPr="00D47ED3">
        <w:rPr>
          <w:rFonts w:ascii="Times New Roman" w:hAnsi="Times New Roman"/>
          <w:sz w:val="24"/>
          <w:szCs w:val="24"/>
          <w:lang w:eastAsia="en-GB"/>
        </w:rPr>
        <w:t>cruals basis accounting sys</w:t>
      </w:r>
      <w:r>
        <w:rPr>
          <w:rFonts w:ascii="Times New Roman" w:hAnsi="Times New Roman"/>
          <w:sz w:val="24"/>
          <w:szCs w:val="24"/>
          <w:lang w:eastAsia="en-GB"/>
        </w:rPr>
        <w:t>tem).</w:t>
      </w:r>
      <w:r w:rsidR="007B780C">
        <w:rPr>
          <w:rFonts w:ascii="Times New Roman" w:hAnsi="Times New Roman"/>
          <w:sz w:val="24"/>
          <w:szCs w:val="24"/>
          <w:lang w:eastAsia="en-GB"/>
        </w:rPr>
        <w:t xml:space="preserve"> </w:t>
      </w:r>
      <w:r>
        <w:rPr>
          <w:rFonts w:ascii="Times New Roman" w:hAnsi="Times New Roman"/>
          <w:sz w:val="24"/>
          <w:szCs w:val="24"/>
          <w:lang w:eastAsia="en-GB"/>
        </w:rPr>
        <w:t>Th</w:t>
      </w:r>
      <w:r w:rsidR="007B780C">
        <w:rPr>
          <w:rFonts w:ascii="Times New Roman" w:hAnsi="Times New Roman"/>
          <w:sz w:val="24"/>
          <w:szCs w:val="24"/>
          <w:lang w:eastAsia="en-GB"/>
        </w:rPr>
        <w:t>e</w:t>
      </w:r>
      <w:r>
        <w:rPr>
          <w:rFonts w:ascii="Times New Roman" w:hAnsi="Times New Roman"/>
          <w:sz w:val="24"/>
          <w:szCs w:val="24"/>
          <w:lang w:eastAsia="en-GB"/>
        </w:rPr>
        <w:t>s</w:t>
      </w:r>
      <w:r w:rsidR="007B780C">
        <w:rPr>
          <w:rFonts w:ascii="Times New Roman" w:hAnsi="Times New Roman"/>
          <w:sz w:val="24"/>
          <w:szCs w:val="24"/>
          <w:lang w:eastAsia="en-GB"/>
        </w:rPr>
        <w:t>e</w:t>
      </w:r>
      <w:r>
        <w:rPr>
          <w:rFonts w:ascii="Times New Roman" w:hAnsi="Times New Roman"/>
          <w:sz w:val="24"/>
          <w:szCs w:val="24"/>
          <w:lang w:eastAsia="en-GB"/>
        </w:rPr>
        <w:t xml:space="preserve"> data</w:t>
      </w:r>
      <w:r w:rsidRPr="00E95DE6">
        <w:rPr>
          <w:rFonts w:ascii="Times New Roman" w:hAnsi="Times New Roman"/>
          <w:sz w:val="24"/>
          <w:szCs w:val="24"/>
          <w:lang w:eastAsia="en-GB"/>
        </w:rPr>
        <w:t xml:space="preserve"> </w:t>
      </w:r>
      <w:r>
        <w:rPr>
          <w:rFonts w:ascii="Times New Roman" w:hAnsi="Times New Roman"/>
          <w:sz w:val="24"/>
          <w:szCs w:val="24"/>
          <w:lang w:eastAsia="en-GB"/>
        </w:rPr>
        <w:t xml:space="preserve">provide information </w:t>
      </w:r>
      <w:r w:rsidRPr="00E95DE6">
        <w:rPr>
          <w:rFonts w:ascii="Times New Roman" w:hAnsi="Times New Roman"/>
          <w:sz w:val="24"/>
          <w:szCs w:val="24"/>
          <w:lang w:eastAsia="en-GB"/>
        </w:rPr>
        <w:t>regarding a provincial d</w:t>
      </w:r>
      <w:r w:rsidRPr="00E95DE6">
        <w:rPr>
          <w:rFonts w:ascii="Times New Roman" w:hAnsi="Times New Roman"/>
          <w:sz w:val="24"/>
          <w:szCs w:val="24"/>
          <w:lang w:eastAsia="en-GB"/>
        </w:rPr>
        <w:t>e</w:t>
      </w:r>
      <w:r w:rsidRPr="00E95DE6">
        <w:rPr>
          <w:rFonts w:ascii="Times New Roman" w:hAnsi="Times New Roman"/>
          <w:sz w:val="24"/>
          <w:szCs w:val="24"/>
          <w:lang w:eastAsia="en-GB"/>
        </w:rPr>
        <w:t>partment's willingness and capability to repay debt obligation</w:t>
      </w:r>
      <w:r>
        <w:rPr>
          <w:rFonts w:ascii="Times New Roman" w:hAnsi="Times New Roman"/>
          <w:sz w:val="24"/>
          <w:szCs w:val="24"/>
          <w:lang w:eastAsia="en-GB"/>
        </w:rPr>
        <w:t>s</w:t>
      </w:r>
      <w:r w:rsidRPr="00E95DE6">
        <w:rPr>
          <w:rFonts w:ascii="Times New Roman" w:hAnsi="Times New Roman"/>
          <w:sz w:val="24"/>
          <w:szCs w:val="24"/>
          <w:lang w:eastAsia="en-GB"/>
        </w:rPr>
        <w:t xml:space="preserve"> in full and on time</w:t>
      </w:r>
      <w:r>
        <w:rPr>
          <w:rFonts w:ascii="Times New Roman" w:hAnsi="Times New Roman"/>
          <w:sz w:val="24"/>
          <w:szCs w:val="24"/>
          <w:lang w:eastAsia="en-GB"/>
        </w:rPr>
        <w:t xml:space="preserve"> which is the general measure used by credit rating agencies when assessing credit worthiness. It would be best of this information can</w:t>
      </w:r>
      <w:r w:rsidRPr="00E95DE6">
        <w:rPr>
          <w:rFonts w:ascii="Times New Roman" w:hAnsi="Times New Roman"/>
          <w:sz w:val="24"/>
          <w:szCs w:val="24"/>
          <w:lang w:eastAsia="en-GB"/>
        </w:rPr>
        <w:t xml:space="preserve"> be included in </w:t>
      </w:r>
      <w:r>
        <w:rPr>
          <w:rFonts w:ascii="Times New Roman" w:hAnsi="Times New Roman"/>
          <w:sz w:val="24"/>
          <w:szCs w:val="24"/>
          <w:lang w:eastAsia="en-GB"/>
        </w:rPr>
        <w:t xml:space="preserve">provincial governments and departments </w:t>
      </w:r>
      <w:r w:rsidRPr="00E95DE6">
        <w:rPr>
          <w:rFonts w:ascii="Times New Roman" w:hAnsi="Times New Roman"/>
          <w:sz w:val="24"/>
          <w:szCs w:val="24"/>
          <w:lang w:eastAsia="en-GB"/>
        </w:rPr>
        <w:t>fina</w:t>
      </w:r>
      <w:r w:rsidRPr="00E95DE6">
        <w:rPr>
          <w:rFonts w:ascii="Times New Roman" w:hAnsi="Times New Roman"/>
          <w:sz w:val="24"/>
          <w:szCs w:val="24"/>
          <w:lang w:eastAsia="en-GB"/>
        </w:rPr>
        <w:t>n</w:t>
      </w:r>
      <w:r w:rsidRPr="00E95DE6">
        <w:rPr>
          <w:rFonts w:ascii="Times New Roman" w:hAnsi="Times New Roman"/>
          <w:sz w:val="24"/>
          <w:szCs w:val="24"/>
          <w:lang w:eastAsia="en-GB"/>
        </w:rPr>
        <w:t>cial repor</w:t>
      </w:r>
      <w:r>
        <w:rPr>
          <w:rFonts w:ascii="Times New Roman" w:hAnsi="Times New Roman"/>
          <w:sz w:val="24"/>
          <w:szCs w:val="24"/>
          <w:lang w:eastAsia="en-GB"/>
        </w:rPr>
        <w:t>ts</w:t>
      </w:r>
      <w:r w:rsidRPr="00E95DE6">
        <w:rPr>
          <w:rFonts w:ascii="Times New Roman" w:hAnsi="Times New Roman"/>
          <w:sz w:val="24"/>
          <w:szCs w:val="24"/>
          <w:lang w:eastAsia="en-GB"/>
        </w:rPr>
        <w:t xml:space="preserve">. </w:t>
      </w:r>
    </w:p>
    <w:p w14:paraId="460C2785" w14:textId="4F17E807" w:rsidR="00E44135" w:rsidRPr="00E95DE6" w:rsidRDefault="007B780C" w:rsidP="00E44135">
      <w:pPr>
        <w:pStyle w:val="ListParagraph"/>
        <w:autoSpaceDE w:val="0"/>
        <w:autoSpaceDN w:val="0"/>
        <w:adjustRightInd w:val="0"/>
        <w:spacing w:after="120" w:line="360" w:lineRule="auto"/>
        <w:ind w:left="0"/>
        <w:contextualSpacing w:val="0"/>
        <w:jc w:val="both"/>
        <w:rPr>
          <w:rFonts w:ascii="Times New Roman" w:hAnsi="Times New Roman"/>
          <w:sz w:val="24"/>
          <w:szCs w:val="24"/>
          <w:lang w:eastAsia="en-GB"/>
        </w:rPr>
      </w:pPr>
      <w:r>
        <w:rPr>
          <w:rFonts w:ascii="Times New Roman" w:hAnsi="Times New Roman"/>
          <w:sz w:val="24"/>
          <w:szCs w:val="24"/>
          <w:lang w:eastAsia="en-GB"/>
        </w:rPr>
        <w:t>I</w:t>
      </w:r>
      <w:r w:rsidR="00E44135">
        <w:rPr>
          <w:rFonts w:ascii="Times New Roman" w:hAnsi="Times New Roman"/>
          <w:sz w:val="24"/>
          <w:szCs w:val="24"/>
          <w:lang w:eastAsia="en-GB"/>
        </w:rPr>
        <w:t>t w</w:t>
      </w:r>
      <w:r w:rsidR="00E44135" w:rsidRPr="00E95DE6">
        <w:rPr>
          <w:rFonts w:ascii="Times New Roman" w:hAnsi="Times New Roman"/>
          <w:sz w:val="24"/>
          <w:szCs w:val="24"/>
          <w:lang w:eastAsia="en-GB"/>
        </w:rPr>
        <w:t xml:space="preserve">ould </w:t>
      </w:r>
      <w:r>
        <w:rPr>
          <w:rFonts w:ascii="Times New Roman" w:hAnsi="Times New Roman"/>
          <w:sz w:val="24"/>
          <w:szCs w:val="24"/>
          <w:lang w:eastAsia="en-GB"/>
        </w:rPr>
        <w:t xml:space="preserve">also be </w:t>
      </w:r>
      <w:r w:rsidR="00E44135" w:rsidRPr="00E95DE6">
        <w:rPr>
          <w:rFonts w:ascii="Times New Roman" w:hAnsi="Times New Roman"/>
          <w:sz w:val="24"/>
          <w:szCs w:val="24"/>
          <w:lang w:eastAsia="en-GB"/>
        </w:rPr>
        <w:t>preferable for provincial governments and departments to make use of the accrual-based accounting system</w:t>
      </w:r>
      <w:r w:rsidR="00E44135">
        <w:rPr>
          <w:rFonts w:ascii="Times New Roman" w:hAnsi="Times New Roman"/>
          <w:sz w:val="24"/>
          <w:szCs w:val="24"/>
          <w:lang w:eastAsia="en-GB"/>
        </w:rPr>
        <w:t xml:space="preserve"> </w:t>
      </w:r>
      <w:r w:rsidR="00E44135" w:rsidRPr="00E95DE6">
        <w:rPr>
          <w:rFonts w:ascii="Times New Roman" w:hAnsi="Times New Roman"/>
          <w:sz w:val="24"/>
          <w:szCs w:val="24"/>
          <w:lang w:eastAsia="en-GB"/>
        </w:rPr>
        <w:t xml:space="preserve">since </w:t>
      </w:r>
      <w:r>
        <w:rPr>
          <w:rFonts w:ascii="Times New Roman" w:hAnsi="Times New Roman"/>
          <w:sz w:val="24"/>
          <w:szCs w:val="24"/>
          <w:lang w:eastAsia="en-GB"/>
        </w:rPr>
        <w:t xml:space="preserve">this would </w:t>
      </w:r>
      <w:r w:rsidR="00E44135" w:rsidRPr="00E95DE6">
        <w:rPr>
          <w:rFonts w:ascii="Times New Roman" w:hAnsi="Times New Roman"/>
          <w:sz w:val="24"/>
          <w:szCs w:val="24"/>
          <w:lang w:eastAsia="en-GB"/>
        </w:rPr>
        <w:t xml:space="preserve">result in more comprehensive </w:t>
      </w:r>
      <w:r>
        <w:rPr>
          <w:rFonts w:ascii="Times New Roman" w:hAnsi="Times New Roman"/>
          <w:sz w:val="24"/>
          <w:szCs w:val="24"/>
          <w:lang w:eastAsia="en-GB"/>
        </w:rPr>
        <w:t>and comp</w:t>
      </w:r>
      <w:r>
        <w:rPr>
          <w:rFonts w:ascii="Times New Roman" w:hAnsi="Times New Roman"/>
          <w:sz w:val="24"/>
          <w:szCs w:val="24"/>
          <w:lang w:eastAsia="en-GB"/>
        </w:rPr>
        <w:t>a</w:t>
      </w:r>
      <w:r>
        <w:rPr>
          <w:rFonts w:ascii="Times New Roman" w:hAnsi="Times New Roman"/>
          <w:sz w:val="24"/>
          <w:szCs w:val="24"/>
          <w:lang w:eastAsia="en-GB"/>
        </w:rPr>
        <w:t xml:space="preserve">rable </w:t>
      </w:r>
      <w:r w:rsidR="00E44135" w:rsidRPr="00E95DE6">
        <w:rPr>
          <w:rFonts w:ascii="Times New Roman" w:hAnsi="Times New Roman"/>
          <w:sz w:val="24"/>
          <w:szCs w:val="24"/>
          <w:lang w:eastAsia="en-GB"/>
        </w:rPr>
        <w:t xml:space="preserve">financial statements. In 2001, the International Monetary Fund (IMF) recommended that the accrual-based accounting system should be used for all governments' </w:t>
      </w:r>
      <w:commentRangeStart w:id="1"/>
      <w:r w:rsidR="00E44135" w:rsidRPr="00E95DE6">
        <w:rPr>
          <w:rFonts w:ascii="Times New Roman" w:hAnsi="Times New Roman"/>
          <w:sz w:val="24"/>
          <w:szCs w:val="24"/>
          <w:lang w:eastAsia="en-GB"/>
        </w:rPr>
        <w:t>financial</w:t>
      </w:r>
      <w:r>
        <w:rPr>
          <w:rFonts w:ascii="Times New Roman" w:hAnsi="Times New Roman"/>
          <w:sz w:val="24"/>
          <w:szCs w:val="24"/>
          <w:lang w:eastAsia="en-GB"/>
        </w:rPr>
        <w:t>s</w:t>
      </w:r>
      <w:commentRangeEnd w:id="1"/>
      <w:r>
        <w:rPr>
          <w:rStyle w:val="CommentReference"/>
        </w:rPr>
        <w:commentReference w:id="1"/>
      </w:r>
      <w:r w:rsidR="00E44135" w:rsidRPr="00E95DE6">
        <w:rPr>
          <w:rFonts w:ascii="Times New Roman" w:hAnsi="Times New Roman"/>
          <w:sz w:val="24"/>
          <w:szCs w:val="24"/>
          <w:lang w:val="en-ZA" w:eastAsia="en-GB"/>
        </w:rPr>
        <w:t>.</w:t>
      </w:r>
      <w:r w:rsidR="00E44135" w:rsidRPr="00E95DE6">
        <w:rPr>
          <w:rFonts w:ascii="Times New Roman" w:hAnsi="Times New Roman"/>
          <w:sz w:val="24"/>
          <w:szCs w:val="24"/>
          <w:lang w:eastAsia="en-GB"/>
        </w:rPr>
        <w:t xml:space="preserve"> The National Treasury confirmed in its budget review document that national and provincial go</w:t>
      </w:r>
      <w:r w:rsidR="00E44135" w:rsidRPr="00E95DE6">
        <w:rPr>
          <w:rFonts w:ascii="Times New Roman" w:hAnsi="Times New Roman"/>
          <w:sz w:val="24"/>
          <w:szCs w:val="24"/>
          <w:lang w:eastAsia="en-GB"/>
        </w:rPr>
        <w:t>v</w:t>
      </w:r>
      <w:r w:rsidR="00E44135" w:rsidRPr="00E95DE6">
        <w:rPr>
          <w:rFonts w:ascii="Times New Roman" w:hAnsi="Times New Roman"/>
          <w:sz w:val="24"/>
          <w:szCs w:val="24"/>
          <w:lang w:eastAsia="en-GB"/>
        </w:rPr>
        <w:t>ernments employ a modified cash basis accounting system, while local authorities (munic</w:t>
      </w:r>
      <w:r w:rsidR="00E44135" w:rsidRPr="00E95DE6">
        <w:rPr>
          <w:rFonts w:ascii="Times New Roman" w:hAnsi="Times New Roman"/>
          <w:sz w:val="24"/>
          <w:szCs w:val="24"/>
          <w:lang w:eastAsia="en-GB"/>
        </w:rPr>
        <w:t>i</w:t>
      </w:r>
      <w:r w:rsidR="00E44135" w:rsidRPr="00E95DE6">
        <w:rPr>
          <w:rFonts w:ascii="Times New Roman" w:hAnsi="Times New Roman"/>
          <w:sz w:val="24"/>
          <w:szCs w:val="24"/>
          <w:lang w:eastAsia="en-GB"/>
        </w:rPr>
        <w:t>palities) and public entities use the accrual base accounting system. It declared its intention to follow the IMF's recommendation over time, but stated that government data will be presen</w:t>
      </w:r>
      <w:r w:rsidR="00E44135" w:rsidRPr="00E95DE6">
        <w:rPr>
          <w:rFonts w:ascii="Times New Roman" w:hAnsi="Times New Roman"/>
          <w:sz w:val="24"/>
          <w:szCs w:val="24"/>
          <w:lang w:eastAsia="en-GB"/>
        </w:rPr>
        <w:t>t</w:t>
      </w:r>
      <w:r w:rsidR="00E44135" w:rsidRPr="00E95DE6">
        <w:rPr>
          <w:rFonts w:ascii="Times New Roman" w:hAnsi="Times New Roman"/>
          <w:sz w:val="24"/>
          <w:szCs w:val="24"/>
          <w:lang w:eastAsia="en-GB"/>
        </w:rPr>
        <w:t>ed on a cash basis in the immediate future (National Treasury 2013b:1-2).</w:t>
      </w:r>
    </w:p>
    <w:p w14:paraId="5B54F10E" w14:textId="340BE187" w:rsidR="00E44135" w:rsidRPr="00830910" w:rsidRDefault="00E44135" w:rsidP="00E44135">
      <w:pPr>
        <w:autoSpaceDE w:val="0"/>
        <w:autoSpaceDN w:val="0"/>
        <w:adjustRightInd w:val="0"/>
        <w:spacing w:after="120" w:line="360" w:lineRule="auto"/>
        <w:jc w:val="both"/>
        <w:rPr>
          <w:rFonts w:ascii="Times New Roman" w:hAnsi="Times New Roman"/>
          <w:sz w:val="24"/>
          <w:szCs w:val="24"/>
          <w:lang w:eastAsia="en-GB"/>
        </w:rPr>
      </w:pPr>
      <w:r>
        <w:rPr>
          <w:rFonts w:ascii="Times New Roman" w:hAnsi="Times New Roman"/>
          <w:sz w:val="24"/>
          <w:szCs w:val="24"/>
          <w:lang w:eastAsia="en-GB"/>
        </w:rPr>
        <w:t>S</w:t>
      </w:r>
      <w:r w:rsidRPr="00830910">
        <w:rPr>
          <w:rFonts w:ascii="Times New Roman" w:hAnsi="Times New Roman"/>
          <w:sz w:val="24"/>
          <w:szCs w:val="24"/>
          <w:lang w:eastAsia="en-GB"/>
        </w:rPr>
        <w:t xml:space="preserve">ubnational governments could use the </w:t>
      </w:r>
      <w:r>
        <w:rPr>
          <w:rFonts w:ascii="Times New Roman" w:hAnsi="Times New Roman"/>
          <w:sz w:val="24"/>
          <w:szCs w:val="24"/>
          <w:lang w:eastAsia="en-GB"/>
        </w:rPr>
        <w:t xml:space="preserve">developed </w:t>
      </w:r>
      <w:r w:rsidRPr="00830910">
        <w:rPr>
          <w:rFonts w:ascii="Times New Roman" w:hAnsi="Times New Roman"/>
          <w:sz w:val="24"/>
          <w:szCs w:val="24"/>
          <w:lang w:eastAsia="en-GB"/>
        </w:rPr>
        <w:t>methodology</w:t>
      </w:r>
      <w:r>
        <w:rPr>
          <w:rFonts w:ascii="Times New Roman" w:hAnsi="Times New Roman"/>
          <w:sz w:val="24"/>
          <w:szCs w:val="24"/>
          <w:lang w:eastAsia="en-GB"/>
        </w:rPr>
        <w:t xml:space="preserve"> and models (Sections 3 and 4)</w:t>
      </w:r>
      <w:r w:rsidRPr="00830910">
        <w:rPr>
          <w:rFonts w:ascii="Times New Roman" w:hAnsi="Times New Roman"/>
          <w:sz w:val="24"/>
          <w:szCs w:val="24"/>
          <w:lang w:eastAsia="en-GB"/>
        </w:rPr>
        <w:t xml:space="preserve"> to identify areas on which</w:t>
      </w:r>
      <w:r>
        <w:rPr>
          <w:rFonts w:ascii="Times New Roman" w:hAnsi="Times New Roman"/>
          <w:sz w:val="24"/>
          <w:szCs w:val="24"/>
          <w:lang w:eastAsia="en-GB"/>
        </w:rPr>
        <w:t xml:space="preserve"> </w:t>
      </w:r>
      <w:r w:rsidRPr="00830910">
        <w:rPr>
          <w:rFonts w:ascii="Times New Roman" w:hAnsi="Times New Roman"/>
          <w:sz w:val="24"/>
          <w:szCs w:val="24"/>
          <w:lang w:eastAsia="en-GB"/>
        </w:rPr>
        <w:t>they can improve. An indirect benefit is more effective ma</w:t>
      </w:r>
      <w:r w:rsidRPr="00830910">
        <w:rPr>
          <w:rFonts w:ascii="Times New Roman" w:hAnsi="Times New Roman"/>
          <w:sz w:val="24"/>
          <w:szCs w:val="24"/>
          <w:lang w:eastAsia="en-GB"/>
        </w:rPr>
        <w:t>n</w:t>
      </w:r>
      <w:r w:rsidRPr="00830910">
        <w:rPr>
          <w:rFonts w:ascii="Times New Roman" w:hAnsi="Times New Roman"/>
          <w:sz w:val="24"/>
          <w:szCs w:val="24"/>
          <w:lang w:eastAsia="en-GB"/>
        </w:rPr>
        <w:t>agement due to the competition among</w:t>
      </w:r>
      <w:r>
        <w:rPr>
          <w:rFonts w:ascii="Times New Roman" w:hAnsi="Times New Roman"/>
          <w:sz w:val="24"/>
          <w:szCs w:val="24"/>
          <w:lang w:eastAsia="en-GB"/>
        </w:rPr>
        <w:t xml:space="preserve"> </w:t>
      </w:r>
      <w:r w:rsidRPr="00830910">
        <w:rPr>
          <w:rFonts w:ascii="Times New Roman" w:hAnsi="Times New Roman"/>
          <w:sz w:val="24"/>
          <w:szCs w:val="24"/>
          <w:lang w:eastAsia="en-GB"/>
        </w:rPr>
        <w:t>provincial governments that will be the result.</w:t>
      </w:r>
      <w:r w:rsidR="007B780C">
        <w:rPr>
          <w:rFonts w:ascii="Times New Roman" w:hAnsi="Times New Roman"/>
          <w:sz w:val="24"/>
          <w:szCs w:val="24"/>
          <w:lang w:eastAsia="en-GB"/>
        </w:rPr>
        <w:t xml:space="preserve"> </w:t>
      </w:r>
      <w:r>
        <w:rPr>
          <w:rFonts w:ascii="Times New Roman" w:hAnsi="Times New Roman"/>
          <w:sz w:val="24"/>
          <w:szCs w:val="24"/>
          <w:lang w:eastAsia="en-GB"/>
        </w:rPr>
        <w:t>This may influence future departmental policies.</w:t>
      </w:r>
    </w:p>
    <w:p w14:paraId="64B09AD3" w14:textId="0F813864" w:rsidR="00E44135" w:rsidRDefault="00E44135" w:rsidP="00E44135">
      <w:pPr>
        <w:autoSpaceDE w:val="0"/>
        <w:autoSpaceDN w:val="0"/>
        <w:adjustRightInd w:val="0"/>
        <w:spacing w:after="120" w:line="360" w:lineRule="auto"/>
        <w:jc w:val="both"/>
        <w:rPr>
          <w:rFonts w:ascii="Times New Roman" w:hAnsi="Times New Roman"/>
          <w:sz w:val="24"/>
          <w:szCs w:val="24"/>
          <w:lang w:eastAsia="en-GB"/>
        </w:rPr>
      </w:pPr>
      <w:r>
        <w:rPr>
          <w:rFonts w:ascii="Times New Roman" w:hAnsi="Times New Roman"/>
          <w:sz w:val="24"/>
          <w:szCs w:val="24"/>
          <w:lang w:eastAsia="en-GB"/>
        </w:rPr>
        <w:t xml:space="preserve">Additional possible policy implications are evident when considering specific variables that were important in most of the models develop. </w:t>
      </w:r>
      <w:r w:rsidRPr="00FD2805">
        <w:rPr>
          <w:rFonts w:ascii="Times New Roman" w:hAnsi="Times New Roman"/>
          <w:sz w:val="24"/>
          <w:szCs w:val="24"/>
          <w:lang w:eastAsia="en-GB"/>
        </w:rPr>
        <w:t xml:space="preserve">Note that the most </w:t>
      </w:r>
      <w:r>
        <w:rPr>
          <w:rFonts w:ascii="Times New Roman" w:hAnsi="Times New Roman"/>
          <w:sz w:val="24"/>
          <w:szCs w:val="24"/>
          <w:lang w:eastAsia="en-GB"/>
        </w:rPr>
        <w:t xml:space="preserve">of the </w:t>
      </w:r>
      <w:r w:rsidRPr="00FD2805">
        <w:rPr>
          <w:rFonts w:ascii="Times New Roman" w:hAnsi="Times New Roman"/>
          <w:sz w:val="24"/>
          <w:szCs w:val="24"/>
          <w:lang w:eastAsia="en-GB"/>
        </w:rPr>
        <w:t xml:space="preserve">variables </w:t>
      </w:r>
      <w:r>
        <w:rPr>
          <w:rFonts w:ascii="Times New Roman" w:hAnsi="Times New Roman"/>
          <w:sz w:val="24"/>
          <w:szCs w:val="24"/>
          <w:lang w:eastAsia="en-GB"/>
        </w:rPr>
        <w:t xml:space="preserve">used </w:t>
      </w:r>
      <w:r w:rsidRPr="00FD2805">
        <w:rPr>
          <w:rFonts w:ascii="Times New Roman" w:hAnsi="Times New Roman"/>
          <w:sz w:val="24"/>
          <w:szCs w:val="24"/>
          <w:lang w:eastAsia="en-GB"/>
        </w:rPr>
        <w:t xml:space="preserve">come </w:t>
      </w:r>
      <w:r w:rsidRPr="00FD2805">
        <w:rPr>
          <w:rFonts w:ascii="Times New Roman" w:hAnsi="Times New Roman"/>
          <w:sz w:val="24"/>
          <w:szCs w:val="24"/>
          <w:lang w:eastAsia="en-GB"/>
        </w:rPr>
        <w:lastRenderedPageBreak/>
        <w:t>from the broad factor, fiscal performance (see for exam</w:t>
      </w:r>
      <w:r>
        <w:rPr>
          <w:rFonts w:ascii="Times New Roman" w:hAnsi="Times New Roman"/>
          <w:sz w:val="24"/>
          <w:szCs w:val="24"/>
          <w:lang w:eastAsia="en-GB"/>
        </w:rPr>
        <w:t>ple Figure 2) and that the</w:t>
      </w:r>
      <w:r w:rsidRPr="00FD2805">
        <w:rPr>
          <w:rFonts w:ascii="Times New Roman" w:hAnsi="Times New Roman"/>
          <w:sz w:val="24"/>
          <w:szCs w:val="24"/>
          <w:lang w:eastAsia="en-GB"/>
        </w:rPr>
        <w:t xml:space="preserve"> d</w:t>
      </w:r>
      <w:r w:rsidRPr="00FD2805">
        <w:rPr>
          <w:rFonts w:ascii="Times New Roman" w:hAnsi="Times New Roman"/>
          <w:sz w:val="24"/>
          <w:szCs w:val="24"/>
          <w:lang w:eastAsia="en-GB"/>
        </w:rPr>
        <w:t>e</w:t>
      </w:r>
      <w:r w:rsidRPr="00FD2805">
        <w:rPr>
          <w:rFonts w:ascii="Times New Roman" w:hAnsi="Times New Roman"/>
          <w:sz w:val="24"/>
          <w:szCs w:val="24"/>
          <w:lang w:eastAsia="en-GB"/>
        </w:rPr>
        <w:t>velo</w:t>
      </w:r>
      <w:r>
        <w:rPr>
          <w:rFonts w:ascii="Times New Roman" w:hAnsi="Times New Roman"/>
          <w:sz w:val="24"/>
          <w:szCs w:val="24"/>
          <w:lang w:eastAsia="en-GB"/>
        </w:rPr>
        <w:t xml:space="preserve">ped methodologies would therefore most probably </w:t>
      </w:r>
      <w:r w:rsidRPr="00FD2805">
        <w:rPr>
          <w:rFonts w:ascii="Times New Roman" w:hAnsi="Times New Roman"/>
          <w:sz w:val="24"/>
          <w:szCs w:val="24"/>
          <w:lang w:eastAsia="en-GB"/>
        </w:rPr>
        <w:t>influence fiscal poli</w:t>
      </w:r>
      <w:r>
        <w:rPr>
          <w:rFonts w:ascii="Times New Roman" w:hAnsi="Times New Roman"/>
          <w:sz w:val="24"/>
          <w:szCs w:val="24"/>
          <w:lang w:eastAsia="en-GB"/>
        </w:rPr>
        <w:t xml:space="preserve">cies. </w:t>
      </w:r>
      <w:proofErr w:type="spellStart"/>
      <w:r w:rsidR="007B780C">
        <w:rPr>
          <w:rFonts w:ascii="Times New Roman" w:hAnsi="Times New Roman"/>
          <w:sz w:val="24"/>
          <w:szCs w:val="24"/>
          <w:lang w:eastAsia="en-GB"/>
        </w:rPr>
        <w:t>T</w:t>
      </w:r>
      <w:r w:rsidRPr="00FD2805">
        <w:rPr>
          <w:rFonts w:ascii="Times New Roman" w:hAnsi="Times New Roman"/>
          <w:sz w:val="24"/>
          <w:szCs w:val="24"/>
          <w:lang w:eastAsia="en-GB"/>
        </w:rPr>
        <w:t>er-Minassian</w:t>
      </w:r>
      <w:proofErr w:type="spellEnd"/>
      <w:r w:rsidRPr="00FD2805">
        <w:rPr>
          <w:rFonts w:ascii="Times New Roman" w:hAnsi="Times New Roman"/>
          <w:sz w:val="24"/>
          <w:szCs w:val="24"/>
          <w:lang w:eastAsia="en-GB"/>
        </w:rPr>
        <w:t xml:space="preserve"> (2007</w:t>
      </w:r>
      <w:r>
        <w:rPr>
          <w:rFonts w:ascii="Times New Roman" w:hAnsi="Times New Roman"/>
          <w:sz w:val="24"/>
          <w:szCs w:val="24"/>
          <w:lang w:eastAsia="en-GB"/>
        </w:rPr>
        <w:t>: 2 - 3</w:t>
      </w:r>
      <w:r w:rsidRPr="00FD2805">
        <w:rPr>
          <w:rFonts w:ascii="Times New Roman" w:hAnsi="Times New Roman"/>
          <w:sz w:val="24"/>
          <w:szCs w:val="24"/>
          <w:lang w:eastAsia="en-GB"/>
        </w:rPr>
        <w:t xml:space="preserve">) </w:t>
      </w:r>
      <w:r>
        <w:rPr>
          <w:rFonts w:ascii="Times New Roman" w:hAnsi="Times New Roman"/>
          <w:sz w:val="24"/>
          <w:szCs w:val="24"/>
          <w:lang w:eastAsia="en-GB"/>
        </w:rPr>
        <w:t>states that fiscal policies</w:t>
      </w:r>
      <w:r w:rsidRPr="00FD2805">
        <w:rPr>
          <w:rFonts w:ascii="Times New Roman" w:hAnsi="Times New Roman"/>
          <w:sz w:val="24"/>
          <w:szCs w:val="24"/>
          <w:lang w:eastAsia="en-GB"/>
        </w:rPr>
        <w:t xml:space="preserve"> on a subn</w:t>
      </w:r>
      <w:r w:rsidRPr="00FD2805">
        <w:rPr>
          <w:rFonts w:ascii="Times New Roman" w:hAnsi="Times New Roman"/>
          <w:sz w:val="24"/>
          <w:szCs w:val="24"/>
          <w:lang w:eastAsia="en-GB"/>
        </w:rPr>
        <w:t>a</w:t>
      </w:r>
      <w:r w:rsidRPr="00FD2805">
        <w:rPr>
          <w:rFonts w:ascii="Times New Roman" w:hAnsi="Times New Roman"/>
          <w:sz w:val="24"/>
          <w:szCs w:val="24"/>
          <w:lang w:eastAsia="en-GB"/>
        </w:rPr>
        <w:t>tional level will be influenced greatly by the central government’s policy. Fiscal rules are often seen as devices to ensure fiscal disci</w:t>
      </w:r>
      <w:r>
        <w:rPr>
          <w:rFonts w:ascii="Times New Roman" w:hAnsi="Times New Roman"/>
          <w:sz w:val="24"/>
          <w:szCs w:val="24"/>
          <w:lang w:eastAsia="en-GB"/>
        </w:rPr>
        <w:t>pline.</w:t>
      </w:r>
      <w:r w:rsidR="007B780C">
        <w:rPr>
          <w:rFonts w:ascii="Times New Roman" w:hAnsi="Times New Roman"/>
          <w:sz w:val="24"/>
          <w:szCs w:val="24"/>
          <w:lang w:eastAsia="en-GB"/>
        </w:rPr>
        <w:t xml:space="preserve"> </w:t>
      </w:r>
      <w:r>
        <w:rPr>
          <w:rFonts w:ascii="Times New Roman" w:hAnsi="Times New Roman"/>
          <w:sz w:val="24"/>
          <w:szCs w:val="24"/>
          <w:lang w:eastAsia="en-GB"/>
        </w:rPr>
        <w:t>Fis</w:t>
      </w:r>
      <w:r w:rsidRPr="00FD2805">
        <w:rPr>
          <w:rFonts w:ascii="Times New Roman" w:hAnsi="Times New Roman"/>
          <w:sz w:val="24"/>
          <w:szCs w:val="24"/>
          <w:lang w:eastAsia="en-GB"/>
        </w:rPr>
        <w:t>cal rules are neither necessary nor suff</w:t>
      </w:r>
      <w:r w:rsidRPr="00FD2805">
        <w:rPr>
          <w:rFonts w:ascii="Times New Roman" w:hAnsi="Times New Roman"/>
          <w:sz w:val="24"/>
          <w:szCs w:val="24"/>
          <w:lang w:eastAsia="en-GB"/>
        </w:rPr>
        <w:t>i</w:t>
      </w:r>
      <w:r w:rsidRPr="00FD2805">
        <w:rPr>
          <w:rFonts w:ascii="Times New Roman" w:hAnsi="Times New Roman"/>
          <w:sz w:val="24"/>
          <w:szCs w:val="24"/>
          <w:lang w:eastAsia="en-GB"/>
        </w:rPr>
        <w:t>cient to ensure fiscal discipline at the subnational level. In principle, both financial markets and co-operative arrangements across government levels could promote such discipline and provide the right incentives to local politicians to be fisca</w:t>
      </w:r>
      <w:r w:rsidRPr="00FD2805">
        <w:rPr>
          <w:rFonts w:ascii="Times New Roman" w:hAnsi="Times New Roman"/>
          <w:sz w:val="24"/>
          <w:szCs w:val="24"/>
          <w:lang w:eastAsia="en-GB"/>
        </w:rPr>
        <w:t>l</w:t>
      </w:r>
      <w:r w:rsidRPr="00FD2805">
        <w:rPr>
          <w:rFonts w:ascii="Times New Roman" w:hAnsi="Times New Roman"/>
          <w:sz w:val="24"/>
          <w:szCs w:val="24"/>
          <w:lang w:eastAsia="en-GB"/>
        </w:rPr>
        <w:t>ly responsible.</w:t>
      </w:r>
      <w:r>
        <w:rPr>
          <w:rFonts w:ascii="Times New Roman" w:hAnsi="Times New Roman"/>
          <w:sz w:val="24"/>
          <w:szCs w:val="24"/>
          <w:lang w:eastAsia="en-GB"/>
        </w:rPr>
        <w:t xml:space="preserve"> H</w:t>
      </w:r>
      <w:r w:rsidRPr="00FD2805">
        <w:rPr>
          <w:rFonts w:ascii="Times New Roman" w:hAnsi="Times New Roman"/>
          <w:sz w:val="24"/>
          <w:szCs w:val="24"/>
          <w:lang w:eastAsia="en-GB"/>
        </w:rPr>
        <w:t>owev</w:t>
      </w:r>
      <w:r>
        <w:rPr>
          <w:rFonts w:ascii="Times New Roman" w:hAnsi="Times New Roman"/>
          <w:sz w:val="24"/>
          <w:szCs w:val="24"/>
          <w:lang w:eastAsia="en-GB"/>
        </w:rPr>
        <w:t xml:space="preserve">er, </w:t>
      </w:r>
      <w:r w:rsidRPr="00FD2805">
        <w:rPr>
          <w:rFonts w:ascii="Times New Roman" w:hAnsi="Times New Roman"/>
          <w:sz w:val="24"/>
          <w:szCs w:val="24"/>
          <w:lang w:eastAsia="en-GB"/>
        </w:rPr>
        <w:t>fiscal rules could be useful</w:t>
      </w:r>
      <w:r>
        <w:rPr>
          <w:rFonts w:ascii="Times New Roman" w:hAnsi="Times New Roman"/>
          <w:sz w:val="24"/>
          <w:szCs w:val="24"/>
          <w:lang w:eastAsia="en-GB"/>
        </w:rPr>
        <w:t xml:space="preserve"> when </w:t>
      </w:r>
      <w:r w:rsidRPr="00FD2805">
        <w:rPr>
          <w:rFonts w:ascii="Times New Roman" w:hAnsi="Times New Roman"/>
          <w:sz w:val="24"/>
          <w:szCs w:val="24"/>
          <w:lang w:eastAsia="en-GB"/>
        </w:rPr>
        <w:t>these arrangements are</w:t>
      </w:r>
      <w:r>
        <w:rPr>
          <w:rFonts w:ascii="Times New Roman" w:hAnsi="Times New Roman"/>
          <w:sz w:val="24"/>
          <w:szCs w:val="24"/>
          <w:lang w:eastAsia="en-GB"/>
        </w:rPr>
        <w:t xml:space="preserve"> not feas</w:t>
      </w:r>
      <w:r>
        <w:rPr>
          <w:rFonts w:ascii="Times New Roman" w:hAnsi="Times New Roman"/>
          <w:sz w:val="24"/>
          <w:szCs w:val="24"/>
          <w:lang w:eastAsia="en-GB"/>
        </w:rPr>
        <w:t>i</w:t>
      </w:r>
      <w:r>
        <w:rPr>
          <w:rFonts w:ascii="Times New Roman" w:hAnsi="Times New Roman"/>
          <w:sz w:val="24"/>
          <w:szCs w:val="24"/>
          <w:lang w:eastAsia="en-GB"/>
        </w:rPr>
        <w:t>ble or fully reliable.</w:t>
      </w:r>
      <w:r w:rsidR="007B780C">
        <w:rPr>
          <w:rFonts w:ascii="Times New Roman" w:hAnsi="Times New Roman"/>
          <w:sz w:val="24"/>
          <w:szCs w:val="24"/>
          <w:lang w:eastAsia="en-GB"/>
        </w:rPr>
        <w:t xml:space="preserve"> </w:t>
      </w:r>
      <w:r>
        <w:rPr>
          <w:rFonts w:ascii="Times New Roman" w:hAnsi="Times New Roman"/>
          <w:sz w:val="24"/>
          <w:szCs w:val="24"/>
          <w:lang w:eastAsia="en-GB"/>
        </w:rPr>
        <w:t>Nevertheless,</w:t>
      </w:r>
      <w:r w:rsidRPr="00FD2805">
        <w:rPr>
          <w:rFonts w:ascii="Times New Roman" w:hAnsi="Times New Roman"/>
          <w:sz w:val="24"/>
          <w:szCs w:val="24"/>
          <w:lang w:eastAsia="en-GB"/>
        </w:rPr>
        <w:t xml:space="preserve"> fiscal rules cannot secure fiscal discipline by the</w:t>
      </w:r>
      <w:r w:rsidRPr="00FD2805">
        <w:rPr>
          <w:rFonts w:ascii="Times New Roman" w:hAnsi="Times New Roman"/>
          <w:sz w:val="24"/>
          <w:szCs w:val="24"/>
          <w:lang w:eastAsia="en-GB"/>
        </w:rPr>
        <w:t>m</w:t>
      </w:r>
      <w:r w:rsidRPr="00FD2805">
        <w:rPr>
          <w:rFonts w:ascii="Times New Roman" w:hAnsi="Times New Roman"/>
          <w:sz w:val="24"/>
          <w:szCs w:val="24"/>
          <w:lang w:eastAsia="en-GB"/>
        </w:rPr>
        <w:t>selves if the political will to adhere to them is lacking, or if the central government’s co</w:t>
      </w:r>
      <w:r w:rsidRPr="00FD2805">
        <w:rPr>
          <w:rFonts w:ascii="Times New Roman" w:hAnsi="Times New Roman"/>
          <w:sz w:val="24"/>
          <w:szCs w:val="24"/>
          <w:lang w:eastAsia="en-GB"/>
        </w:rPr>
        <w:t>m</w:t>
      </w:r>
      <w:r w:rsidRPr="00FD2805">
        <w:rPr>
          <w:rFonts w:ascii="Times New Roman" w:hAnsi="Times New Roman"/>
          <w:sz w:val="24"/>
          <w:szCs w:val="24"/>
          <w:lang w:eastAsia="en-GB"/>
        </w:rPr>
        <w:t>mitment to a no bailout policy is not cre</w:t>
      </w:r>
      <w:r w:rsidRPr="00FD2805">
        <w:rPr>
          <w:rFonts w:ascii="Times New Roman" w:hAnsi="Times New Roman"/>
          <w:sz w:val="24"/>
          <w:szCs w:val="24"/>
          <w:lang w:eastAsia="en-GB"/>
        </w:rPr>
        <w:t>d</w:t>
      </w:r>
      <w:r>
        <w:rPr>
          <w:rFonts w:ascii="Times New Roman" w:hAnsi="Times New Roman"/>
          <w:sz w:val="24"/>
          <w:szCs w:val="24"/>
          <w:lang w:eastAsia="en-GB"/>
        </w:rPr>
        <w:t>ible</w:t>
      </w:r>
      <w:r w:rsidRPr="00FD2805">
        <w:rPr>
          <w:rFonts w:ascii="Times New Roman" w:hAnsi="Times New Roman"/>
          <w:sz w:val="24"/>
          <w:szCs w:val="24"/>
          <w:lang w:eastAsia="en-GB"/>
        </w:rPr>
        <w:t>.</w:t>
      </w:r>
    </w:p>
    <w:p w14:paraId="6A6C75B4" w14:textId="77DEE2B8" w:rsidR="00E44135" w:rsidRDefault="00E44135" w:rsidP="00E44135">
      <w:pPr>
        <w:autoSpaceDE w:val="0"/>
        <w:autoSpaceDN w:val="0"/>
        <w:adjustRightInd w:val="0"/>
        <w:spacing w:after="120" w:line="360" w:lineRule="auto"/>
        <w:jc w:val="both"/>
        <w:rPr>
          <w:rFonts w:ascii="Times New Roman" w:hAnsi="Times New Roman"/>
          <w:sz w:val="24"/>
          <w:szCs w:val="24"/>
          <w:lang w:eastAsia="en-GB"/>
        </w:rPr>
      </w:pPr>
      <w:r>
        <w:rPr>
          <w:rFonts w:ascii="Times New Roman" w:hAnsi="Times New Roman"/>
          <w:sz w:val="24"/>
          <w:szCs w:val="24"/>
          <w:lang w:eastAsia="en-GB"/>
        </w:rPr>
        <w:t>For example, as the fiscal performance variable</w:t>
      </w:r>
      <w:r w:rsidRPr="00F97F19">
        <w:rPr>
          <w:rFonts w:ascii="Times New Roman" w:hAnsi="Times New Roman"/>
          <w:sz w:val="24"/>
          <w:szCs w:val="24"/>
          <w:lang w:eastAsia="en-GB"/>
        </w:rPr>
        <w:t xml:space="preserve"> </w:t>
      </w:r>
      <w:r>
        <w:rPr>
          <w:rFonts w:ascii="Times New Roman" w:hAnsi="Times New Roman"/>
          <w:sz w:val="24"/>
          <w:szCs w:val="24"/>
          <w:lang w:eastAsia="en-GB"/>
        </w:rPr>
        <w:t>x27_grouped</w:t>
      </w:r>
      <w:r w:rsidRPr="00F97F19">
        <w:rPr>
          <w:rFonts w:ascii="Times New Roman" w:hAnsi="Times New Roman"/>
          <w:sz w:val="24"/>
          <w:szCs w:val="24"/>
          <w:lang w:eastAsia="en-GB"/>
        </w:rPr>
        <w:t xml:space="preserve"> </w:t>
      </w:r>
      <w:r>
        <w:rPr>
          <w:rFonts w:ascii="Times New Roman" w:hAnsi="Times New Roman"/>
          <w:sz w:val="24"/>
          <w:szCs w:val="24"/>
          <w:lang w:eastAsia="en-GB"/>
        </w:rPr>
        <w:t>(</w:t>
      </w:r>
      <w:r w:rsidRPr="00F97F19">
        <w:rPr>
          <w:rFonts w:ascii="Times New Roman" w:hAnsi="Times New Roman"/>
          <w:sz w:val="24"/>
          <w:szCs w:val="24"/>
          <w:lang w:eastAsia="en-GB"/>
        </w:rPr>
        <w:t>departmental annual appropr</w:t>
      </w:r>
      <w:r w:rsidRPr="00F97F19">
        <w:rPr>
          <w:rFonts w:ascii="Times New Roman" w:hAnsi="Times New Roman"/>
          <w:sz w:val="24"/>
          <w:szCs w:val="24"/>
          <w:lang w:eastAsia="en-GB"/>
        </w:rPr>
        <w:t>i</w:t>
      </w:r>
      <w:r w:rsidRPr="00F97F19">
        <w:rPr>
          <w:rFonts w:ascii="Times New Roman" w:hAnsi="Times New Roman"/>
          <w:sz w:val="24"/>
          <w:szCs w:val="24"/>
          <w:lang w:eastAsia="en-GB"/>
        </w:rPr>
        <w:t>ation of revenue to total departmental revenue</w:t>
      </w:r>
      <w:r>
        <w:rPr>
          <w:rFonts w:ascii="Times New Roman" w:hAnsi="Times New Roman"/>
          <w:sz w:val="24"/>
          <w:szCs w:val="24"/>
          <w:lang w:eastAsia="en-GB"/>
        </w:rPr>
        <w:t>)</w:t>
      </w:r>
      <w:r w:rsidRPr="00F97F19">
        <w:rPr>
          <w:rFonts w:ascii="Times New Roman" w:hAnsi="Times New Roman"/>
          <w:sz w:val="24"/>
          <w:szCs w:val="24"/>
          <w:lang w:eastAsia="en-GB"/>
        </w:rPr>
        <w:t xml:space="preserve"> increases the payment behaviour of the d</w:t>
      </w:r>
      <w:r w:rsidRPr="00F97F19">
        <w:rPr>
          <w:rFonts w:ascii="Times New Roman" w:hAnsi="Times New Roman"/>
          <w:sz w:val="24"/>
          <w:szCs w:val="24"/>
          <w:lang w:eastAsia="en-GB"/>
        </w:rPr>
        <w:t>e</w:t>
      </w:r>
      <w:r w:rsidRPr="00F97F19">
        <w:rPr>
          <w:rFonts w:ascii="Times New Roman" w:hAnsi="Times New Roman"/>
          <w:sz w:val="24"/>
          <w:szCs w:val="24"/>
          <w:lang w:eastAsia="en-GB"/>
        </w:rPr>
        <w:t>partment improves.</w:t>
      </w:r>
      <w:r w:rsidR="007B780C">
        <w:rPr>
          <w:rFonts w:ascii="Times New Roman" w:hAnsi="Times New Roman"/>
          <w:sz w:val="24"/>
          <w:szCs w:val="24"/>
          <w:lang w:eastAsia="en-GB"/>
        </w:rPr>
        <w:t xml:space="preserve"> </w:t>
      </w:r>
      <w:r>
        <w:rPr>
          <w:rFonts w:ascii="Times New Roman" w:hAnsi="Times New Roman"/>
          <w:sz w:val="24"/>
          <w:szCs w:val="24"/>
          <w:lang w:eastAsia="en-GB"/>
        </w:rPr>
        <w:t>The fiscal p</w:t>
      </w:r>
      <w:r w:rsidRPr="00F97F19">
        <w:rPr>
          <w:rFonts w:ascii="Times New Roman" w:hAnsi="Times New Roman"/>
          <w:sz w:val="24"/>
          <w:szCs w:val="24"/>
          <w:lang w:eastAsia="en-GB"/>
        </w:rPr>
        <w:t xml:space="preserve">olicy determining departmental appropriation of revenue should be reviewed </w:t>
      </w:r>
      <w:r>
        <w:rPr>
          <w:rFonts w:ascii="Times New Roman" w:hAnsi="Times New Roman"/>
          <w:sz w:val="24"/>
          <w:szCs w:val="24"/>
          <w:lang w:eastAsia="en-GB"/>
        </w:rPr>
        <w:t>in order to encourage departments to increase own revenue generation</w:t>
      </w:r>
      <w:r w:rsidRPr="00F97F19">
        <w:rPr>
          <w:rFonts w:ascii="Times New Roman" w:hAnsi="Times New Roman"/>
          <w:sz w:val="24"/>
          <w:szCs w:val="24"/>
          <w:lang w:eastAsia="en-GB"/>
        </w:rPr>
        <w:t>.</w:t>
      </w:r>
      <w:r w:rsidR="007B780C">
        <w:rPr>
          <w:rFonts w:ascii="Times New Roman" w:hAnsi="Times New Roman"/>
          <w:sz w:val="24"/>
          <w:szCs w:val="24"/>
          <w:lang w:eastAsia="en-GB"/>
        </w:rPr>
        <w:t xml:space="preserve"> </w:t>
      </w:r>
      <w:r w:rsidRPr="00F97F19">
        <w:rPr>
          <w:rFonts w:ascii="Times New Roman" w:hAnsi="Times New Roman"/>
          <w:sz w:val="24"/>
          <w:szCs w:val="24"/>
          <w:lang w:eastAsia="en-GB"/>
        </w:rPr>
        <w:t xml:space="preserve">Ways to increase </w:t>
      </w:r>
      <w:r>
        <w:rPr>
          <w:rFonts w:ascii="Times New Roman" w:hAnsi="Times New Roman"/>
          <w:sz w:val="24"/>
          <w:szCs w:val="24"/>
          <w:lang w:eastAsia="en-GB"/>
        </w:rPr>
        <w:t xml:space="preserve">the Department of Health’s own revenue might be to implement </w:t>
      </w:r>
      <w:r w:rsidRPr="00F97F19">
        <w:rPr>
          <w:rFonts w:ascii="Times New Roman" w:hAnsi="Times New Roman"/>
          <w:sz w:val="24"/>
          <w:szCs w:val="24"/>
          <w:lang w:eastAsia="en-GB"/>
        </w:rPr>
        <w:t>depar</w:t>
      </w:r>
      <w:r w:rsidRPr="00F97F19">
        <w:rPr>
          <w:rFonts w:ascii="Times New Roman" w:hAnsi="Times New Roman"/>
          <w:sz w:val="24"/>
          <w:szCs w:val="24"/>
          <w:lang w:eastAsia="en-GB"/>
        </w:rPr>
        <w:t>t</w:t>
      </w:r>
      <w:r w:rsidRPr="00F97F19">
        <w:rPr>
          <w:rFonts w:ascii="Times New Roman" w:hAnsi="Times New Roman"/>
          <w:sz w:val="24"/>
          <w:szCs w:val="24"/>
          <w:lang w:eastAsia="en-GB"/>
        </w:rPr>
        <w:t>mental</w:t>
      </w:r>
      <w:r>
        <w:rPr>
          <w:rFonts w:ascii="Times New Roman" w:hAnsi="Times New Roman"/>
          <w:sz w:val="24"/>
          <w:szCs w:val="24"/>
          <w:lang w:eastAsia="en-GB"/>
        </w:rPr>
        <w:t xml:space="preserve"> (or provincial)</w:t>
      </w:r>
      <w:r w:rsidRPr="00F97F19">
        <w:rPr>
          <w:rFonts w:ascii="Times New Roman" w:hAnsi="Times New Roman"/>
          <w:sz w:val="24"/>
          <w:szCs w:val="24"/>
          <w:lang w:eastAsia="en-GB"/>
        </w:rPr>
        <w:t xml:space="preserve"> tax vs national tax.</w:t>
      </w:r>
      <w:r w:rsidR="007B780C">
        <w:rPr>
          <w:rFonts w:ascii="Times New Roman" w:hAnsi="Times New Roman"/>
          <w:sz w:val="24"/>
          <w:szCs w:val="24"/>
          <w:lang w:eastAsia="en-GB"/>
        </w:rPr>
        <w:t xml:space="preserve"> </w:t>
      </w:r>
      <w:r>
        <w:rPr>
          <w:rFonts w:ascii="Times New Roman" w:hAnsi="Times New Roman"/>
          <w:sz w:val="24"/>
          <w:szCs w:val="24"/>
          <w:lang w:eastAsia="en-GB"/>
        </w:rPr>
        <w:t>This</w:t>
      </w:r>
      <w:r w:rsidR="007B780C">
        <w:rPr>
          <w:rFonts w:ascii="Times New Roman" w:hAnsi="Times New Roman"/>
          <w:sz w:val="24"/>
          <w:szCs w:val="24"/>
          <w:lang w:eastAsia="en-GB"/>
        </w:rPr>
        <w:t>,</w:t>
      </w:r>
      <w:r>
        <w:rPr>
          <w:rFonts w:ascii="Times New Roman" w:hAnsi="Times New Roman"/>
          <w:sz w:val="24"/>
          <w:szCs w:val="24"/>
          <w:lang w:eastAsia="en-GB"/>
        </w:rPr>
        <w:t xml:space="preserve"> however, should be </w:t>
      </w:r>
      <w:r w:rsidR="007B780C">
        <w:rPr>
          <w:rFonts w:ascii="Times New Roman" w:hAnsi="Times New Roman"/>
          <w:sz w:val="24"/>
          <w:szCs w:val="24"/>
          <w:lang w:eastAsia="en-GB"/>
        </w:rPr>
        <w:t xml:space="preserve">undertaken </w:t>
      </w:r>
      <w:r>
        <w:rPr>
          <w:rFonts w:ascii="Times New Roman" w:hAnsi="Times New Roman"/>
          <w:sz w:val="24"/>
          <w:szCs w:val="24"/>
          <w:lang w:eastAsia="en-GB"/>
        </w:rPr>
        <w:t>with extreme caution. This warning is confirmed by literature.</w:t>
      </w:r>
      <w:r w:rsidR="007B780C">
        <w:rPr>
          <w:rFonts w:ascii="Times New Roman" w:hAnsi="Times New Roman"/>
          <w:sz w:val="24"/>
          <w:szCs w:val="24"/>
          <w:lang w:eastAsia="en-GB"/>
        </w:rPr>
        <w:t xml:space="preserve"> </w:t>
      </w:r>
      <w:proofErr w:type="spellStart"/>
      <w:r>
        <w:rPr>
          <w:rFonts w:ascii="Times New Roman" w:hAnsi="Times New Roman"/>
          <w:sz w:val="24"/>
          <w:szCs w:val="24"/>
          <w:lang w:eastAsia="en-GB"/>
        </w:rPr>
        <w:t>Rodden</w:t>
      </w:r>
      <w:proofErr w:type="spellEnd"/>
      <w:r>
        <w:rPr>
          <w:rFonts w:ascii="Times New Roman" w:hAnsi="Times New Roman"/>
          <w:sz w:val="24"/>
          <w:szCs w:val="24"/>
          <w:lang w:eastAsia="en-GB"/>
        </w:rPr>
        <w:t xml:space="preserve"> (2006) states that a</w:t>
      </w:r>
      <w:r w:rsidRPr="00FC1BED">
        <w:rPr>
          <w:rFonts w:ascii="Times New Roman" w:hAnsi="Times New Roman"/>
          <w:sz w:val="24"/>
          <w:szCs w:val="24"/>
          <w:lang w:eastAsia="en-GB"/>
        </w:rPr>
        <w:t>s subnational gover</w:t>
      </w:r>
      <w:r w:rsidRPr="00FC1BED">
        <w:rPr>
          <w:rFonts w:ascii="Times New Roman" w:hAnsi="Times New Roman"/>
          <w:sz w:val="24"/>
          <w:szCs w:val="24"/>
          <w:lang w:eastAsia="en-GB"/>
        </w:rPr>
        <w:t>n</w:t>
      </w:r>
      <w:r w:rsidRPr="00FC1BED">
        <w:rPr>
          <w:rFonts w:ascii="Times New Roman" w:hAnsi="Times New Roman"/>
          <w:sz w:val="24"/>
          <w:szCs w:val="24"/>
          <w:lang w:eastAsia="en-GB"/>
        </w:rPr>
        <w:t>ments in Europe gain great</w:t>
      </w:r>
      <w:r>
        <w:rPr>
          <w:rFonts w:ascii="Times New Roman" w:hAnsi="Times New Roman"/>
          <w:sz w:val="24"/>
          <w:szCs w:val="24"/>
          <w:lang w:eastAsia="en-GB"/>
        </w:rPr>
        <w:t>er independence</w:t>
      </w:r>
      <w:r w:rsidRPr="00FC1BED">
        <w:rPr>
          <w:rFonts w:ascii="Times New Roman" w:hAnsi="Times New Roman"/>
          <w:sz w:val="24"/>
          <w:szCs w:val="24"/>
          <w:lang w:eastAsia="en-GB"/>
        </w:rPr>
        <w:t xml:space="preserve"> over larger shares of publi</w:t>
      </w:r>
      <w:r>
        <w:rPr>
          <w:rFonts w:ascii="Times New Roman" w:hAnsi="Times New Roman"/>
          <w:sz w:val="24"/>
          <w:szCs w:val="24"/>
          <w:lang w:eastAsia="en-GB"/>
        </w:rPr>
        <w:t>c sector budgets it may seem</w:t>
      </w:r>
      <w:r w:rsidRPr="00FC1BED">
        <w:rPr>
          <w:rFonts w:ascii="Times New Roman" w:hAnsi="Times New Roman"/>
          <w:sz w:val="24"/>
          <w:szCs w:val="24"/>
          <w:lang w:eastAsia="en-GB"/>
        </w:rPr>
        <w:t xml:space="preserve"> that they gain greater access to domestic and international credit markets</w:t>
      </w:r>
      <w:r>
        <w:rPr>
          <w:rFonts w:ascii="Times New Roman" w:hAnsi="Times New Roman"/>
          <w:sz w:val="24"/>
          <w:szCs w:val="24"/>
          <w:lang w:eastAsia="en-GB"/>
        </w:rPr>
        <w:t xml:space="preserve"> too</w:t>
      </w:r>
      <w:r w:rsidRPr="00FC1BED">
        <w:rPr>
          <w:rFonts w:ascii="Times New Roman" w:hAnsi="Times New Roman"/>
          <w:sz w:val="24"/>
          <w:szCs w:val="24"/>
          <w:lang w:eastAsia="en-GB"/>
        </w:rPr>
        <w:t xml:space="preserve">. </w:t>
      </w:r>
      <w:r>
        <w:rPr>
          <w:rFonts w:ascii="Times New Roman" w:hAnsi="Times New Roman"/>
          <w:sz w:val="24"/>
          <w:szCs w:val="24"/>
          <w:lang w:eastAsia="en-GB"/>
        </w:rPr>
        <w:t>As a result s</w:t>
      </w:r>
      <w:r w:rsidRPr="00FC1BED">
        <w:rPr>
          <w:rFonts w:ascii="Times New Roman" w:hAnsi="Times New Roman"/>
          <w:sz w:val="24"/>
          <w:szCs w:val="24"/>
          <w:lang w:eastAsia="en-GB"/>
        </w:rPr>
        <w:t>ubnational debt markets are ex</w:t>
      </w:r>
      <w:r>
        <w:rPr>
          <w:rFonts w:ascii="Times New Roman" w:hAnsi="Times New Roman"/>
          <w:sz w:val="24"/>
          <w:szCs w:val="24"/>
          <w:lang w:eastAsia="en-GB"/>
        </w:rPr>
        <w:t>panding rapidly</w:t>
      </w:r>
      <w:r w:rsidRPr="00FC1BED">
        <w:rPr>
          <w:rFonts w:ascii="Times New Roman" w:hAnsi="Times New Roman"/>
          <w:sz w:val="24"/>
          <w:szCs w:val="24"/>
          <w:lang w:eastAsia="en-GB"/>
        </w:rPr>
        <w:t xml:space="preserve"> and </w:t>
      </w:r>
      <w:r>
        <w:rPr>
          <w:rFonts w:ascii="Times New Roman" w:hAnsi="Times New Roman"/>
          <w:sz w:val="24"/>
          <w:szCs w:val="24"/>
          <w:lang w:eastAsia="en-GB"/>
        </w:rPr>
        <w:t>an increasing number of subn</w:t>
      </w:r>
      <w:r>
        <w:rPr>
          <w:rFonts w:ascii="Times New Roman" w:hAnsi="Times New Roman"/>
          <w:sz w:val="24"/>
          <w:szCs w:val="24"/>
          <w:lang w:eastAsia="en-GB"/>
        </w:rPr>
        <w:t>a</w:t>
      </w:r>
      <w:r>
        <w:rPr>
          <w:rFonts w:ascii="Times New Roman" w:hAnsi="Times New Roman"/>
          <w:sz w:val="24"/>
          <w:szCs w:val="24"/>
          <w:lang w:eastAsia="en-GB"/>
        </w:rPr>
        <w:t>tional</w:t>
      </w:r>
      <w:r w:rsidRPr="00FC1BED">
        <w:rPr>
          <w:rFonts w:ascii="Times New Roman" w:hAnsi="Times New Roman"/>
          <w:sz w:val="24"/>
          <w:szCs w:val="24"/>
          <w:lang w:eastAsia="en-GB"/>
        </w:rPr>
        <w:t xml:space="preserve"> governments are </w:t>
      </w:r>
      <w:r>
        <w:rPr>
          <w:rFonts w:ascii="Times New Roman" w:hAnsi="Times New Roman"/>
          <w:sz w:val="24"/>
          <w:szCs w:val="24"/>
          <w:lang w:eastAsia="en-GB"/>
        </w:rPr>
        <w:t xml:space="preserve">being </w:t>
      </w:r>
      <w:r w:rsidRPr="00FC1BED">
        <w:rPr>
          <w:rFonts w:ascii="Times New Roman" w:hAnsi="Times New Roman"/>
          <w:sz w:val="24"/>
          <w:szCs w:val="24"/>
          <w:lang w:eastAsia="en-GB"/>
        </w:rPr>
        <w:t xml:space="preserve">credit </w:t>
      </w:r>
      <w:r>
        <w:rPr>
          <w:rFonts w:ascii="Times New Roman" w:hAnsi="Times New Roman"/>
          <w:sz w:val="24"/>
          <w:szCs w:val="24"/>
          <w:lang w:eastAsia="en-GB"/>
        </w:rPr>
        <w:t>rated. T</w:t>
      </w:r>
      <w:r w:rsidRPr="00FC1BED">
        <w:rPr>
          <w:rFonts w:ascii="Times New Roman" w:hAnsi="Times New Roman"/>
          <w:sz w:val="24"/>
          <w:szCs w:val="24"/>
          <w:lang w:eastAsia="en-GB"/>
        </w:rPr>
        <w:t>his may seem like a good opportunity to enhance the efficiency of local infrastructural investment and build a more central role for markets</w:t>
      </w:r>
      <w:r>
        <w:rPr>
          <w:rFonts w:ascii="Times New Roman" w:hAnsi="Times New Roman"/>
          <w:sz w:val="24"/>
          <w:szCs w:val="24"/>
          <w:lang w:eastAsia="en-GB"/>
        </w:rPr>
        <w:t>. Ho</w:t>
      </w:r>
      <w:r>
        <w:rPr>
          <w:rFonts w:ascii="Times New Roman" w:hAnsi="Times New Roman"/>
          <w:sz w:val="24"/>
          <w:szCs w:val="24"/>
          <w:lang w:eastAsia="en-GB"/>
        </w:rPr>
        <w:t>w</w:t>
      </w:r>
      <w:r>
        <w:rPr>
          <w:rFonts w:ascii="Times New Roman" w:hAnsi="Times New Roman"/>
          <w:sz w:val="24"/>
          <w:szCs w:val="24"/>
          <w:lang w:eastAsia="en-GB"/>
        </w:rPr>
        <w:t>ever,</w:t>
      </w:r>
      <w:r w:rsidRPr="00FC1BED">
        <w:rPr>
          <w:rFonts w:ascii="Times New Roman" w:hAnsi="Times New Roman"/>
          <w:sz w:val="24"/>
          <w:szCs w:val="24"/>
          <w:lang w:eastAsia="en-GB"/>
        </w:rPr>
        <w:t xml:space="preserve"> scepticism about increasing market discipline among the subnational governments</w:t>
      </w:r>
      <w:r>
        <w:rPr>
          <w:rFonts w:ascii="Times New Roman" w:hAnsi="Times New Roman"/>
          <w:sz w:val="24"/>
          <w:szCs w:val="24"/>
          <w:lang w:eastAsia="en-GB"/>
        </w:rPr>
        <w:t xml:space="preserve"> remains since most of</w:t>
      </w:r>
      <w:r w:rsidRPr="00FC1BED">
        <w:rPr>
          <w:rFonts w:ascii="Times New Roman" w:hAnsi="Times New Roman"/>
          <w:sz w:val="24"/>
          <w:szCs w:val="24"/>
          <w:lang w:eastAsia="en-GB"/>
        </w:rPr>
        <w:t xml:space="preserve"> Eu</w:t>
      </w:r>
      <w:r>
        <w:rPr>
          <w:rFonts w:ascii="Times New Roman" w:hAnsi="Times New Roman"/>
          <w:sz w:val="24"/>
          <w:szCs w:val="24"/>
          <w:lang w:eastAsia="en-GB"/>
        </w:rPr>
        <w:t>rope’s</w:t>
      </w:r>
      <w:r w:rsidRPr="00FC1BED">
        <w:rPr>
          <w:rFonts w:ascii="Times New Roman" w:hAnsi="Times New Roman"/>
          <w:sz w:val="24"/>
          <w:szCs w:val="24"/>
          <w:lang w:eastAsia="en-GB"/>
        </w:rPr>
        <w:t xml:space="preserve"> subnational governments are highly dependent on shared ta</w:t>
      </w:r>
      <w:r w:rsidRPr="00FC1BED">
        <w:rPr>
          <w:rFonts w:ascii="Times New Roman" w:hAnsi="Times New Roman"/>
          <w:sz w:val="24"/>
          <w:szCs w:val="24"/>
          <w:lang w:eastAsia="en-GB"/>
        </w:rPr>
        <w:t>x</w:t>
      </w:r>
      <w:r w:rsidRPr="00FC1BED">
        <w:rPr>
          <w:rFonts w:ascii="Times New Roman" w:hAnsi="Times New Roman"/>
          <w:sz w:val="24"/>
          <w:szCs w:val="24"/>
          <w:lang w:eastAsia="en-GB"/>
        </w:rPr>
        <w:t xml:space="preserve">es and grants. </w:t>
      </w:r>
      <w:proofErr w:type="spellStart"/>
      <w:r>
        <w:rPr>
          <w:rFonts w:ascii="Times New Roman" w:hAnsi="Times New Roman"/>
          <w:sz w:val="24"/>
          <w:szCs w:val="24"/>
          <w:lang w:eastAsia="en-GB"/>
        </w:rPr>
        <w:t>Rodden</w:t>
      </w:r>
      <w:proofErr w:type="spellEnd"/>
      <w:r>
        <w:rPr>
          <w:rFonts w:ascii="Times New Roman" w:hAnsi="Times New Roman"/>
          <w:sz w:val="24"/>
          <w:szCs w:val="24"/>
          <w:lang w:eastAsia="en-GB"/>
        </w:rPr>
        <w:t xml:space="preserve"> (2006) argues that c</w:t>
      </w:r>
      <w:r w:rsidRPr="00FC1BED">
        <w:rPr>
          <w:rFonts w:ascii="Times New Roman" w:hAnsi="Times New Roman"/>
          <w:sz w:val="24"/>
          <w:szCs w:val="24"/>
          <w:lang w:eastAsia="en-GB"/>
        </w:rPr>
        <w:t>redit markets are poorly suited to discipline the borrowing of subnational governments that do not have sufficient access to independent tax</w:t>
      </w:r>
      <w:r w:rsidRPr="00FC1BED">
        <w:rPr>
          <w:rFonts w:ascii="Times New Roman" w:hAnsi="Times New Roman"/>
          <w:sz w:val="24"/>
          <w:szCs w:val="24"/>
          <w:lang w:eastAsia="en-GB"/>
        </w:rPr>
        <w:t>a</w:t>
      </w:r>
      <w:r w:rsidRPr="00FC1BED">
        <w:rPr>
          <w:rFonts w:ascii="Times New Roman" w:hAnsi="Times New Roman"/>
          <w:sz w:val="24"/>
          <w:szCs w:val="24"/>
          <w:lang w:eastAsia="en-GB"/>
        </w:rPr>
        <w:t xml:space="preserve">tion. </w:t>
      </w:r>
    </w:p>
    <w:p w14:paraId="4F931FA8" w14:textId="127C9C6A" w:rsidR="00E44135" w:rsidRPr="00F97F19" w:rsidRDefault="00E44135" w:rsidP="00E44135">
      <w:pPr>
        <w:autoSpaceDE w:val="0"/>
        <w:autoSpaceDN w:val="0"/>
        <w:adjustRightInd w:val="0"/>
        <w:spacing w:after="120" w:line="360" w:lineRule="auto"/>
        <w:jc w:val="both"/>
        <w:rPr>
          <w:rFonts w:ascii="Times New Roman" w:hAnsi="Times New Roman"/>
          <w:sz w:val="24"/>
          <w:szCs w:val="24"/>
          <w:lang w:eastAsia="en-GB"/>
        </w:rPr>
      </w:pPr>
      <w:r>
        <w:rPr>
          <w:rFonts w:ascii="Times New Roman" w:hAnsi="Times New Roman"/>
          <w:sz w:val="24"/>
          <w:szCs w:val="24"/>
          <w:lang w:eastAsia="en-GB"/>
        </w:rPr>
        <w:t xml:space="preserve">Another fiscal performance variable </w:t>
      </w:r>
      <w:r w:rsidRPr="00F97F19">
        <w:rPr>
          <w:rFonts w:ascii="Times New Roman" w:hAnsi="Times New Roman"/>
          <w:sz w:val="24"/>
          <w:szCs w:val="24"/>
          <w:lang w:eastAsia="en-GB"/>
        </w:rPr>
        <w:t xml:space="preserve">Indicator_x36_Z reflects that departments with net assets are better payers than departments without net assets. Generally the existence of net assets, i.e. assets exceeds liabilities, indicates good financial management and thus departments with net assets will be in a better position to do repayments in a timely manner. </w:t>
      </w:r>
      <w:proofErr w:type="spellStart"/>
      <w:r w:rsidRPr="00F97F19">
        <w:rPr>
          <w:rFonts w:ascii="Times New Roman" w:hAnsi="Times New Roman"/>
          <w:sz w:val="24"/>
          <w:szCs w:val="24"/>
          <w:lang w:eastAsia="en-GB"/>
        </w:rPr>
        <w:t>AustraliaRatings</w:t>
      </w:r>
      <w:proofErr w:type="spellEnd"/>
      <w:r w:rsidRPr="00F97F19">
        <w:rPr>
          <w:rFonts w:ascii="Times New Roman" w:hAnsi="Times New Roman"/>
          <w:sz w:val="24"/>
          <w:szCs w:val="24"/>
          <w:lang w:eastAsia="en-GB"/>
        </w:rPr>
        <w:t xml:space="preserve"> (2014) also review assets management as part of their financial management strategy asses</w:t>
      </w:r>
      <w:r w:rsidRPr="00F97F19">
        <w:rPr>
          <w:rFonts w:ascii="Times New Roman" w:hAnsi="Times New Roman"/>
          <w:sz w:val="24"/>
          <w:szCs w:val="24"/>
          <w:lang w:eastAsia="en-GB"/>
        </w:rPr>
        <w:t>s</w:t>
      </w:r>
      <w:r w:rsidRPr="00F97F19">
        <w:rPr>
          <w:rFonts w:ascii="Times New Roman" w:hAnsi="Times New Roman"/>
          <w:sz w:val="24"/>
          <w:szCs w:val="24"/>
          <w:lang w:eastAsia="en-GB"/>
        </w:rPr>
        <w:lastRenderedPageBreak/>
        <w:t>ment.</w:t>
      </w:r>
      <w:r w:rsidR="007B780C">
        <w:rPr>
          <w:rFonts w:ascii="Times New Roman" w:hAnsi="Times New Roman"/>
          <w:sz w:val="24"/>
          <w:szCs w:val="24"/>
          <w:lang w:eastAsia="en-GB"/>
        </w:rPr>
        <w:t xml:space="preserve"> </w:t>
      </w:r>
      <w:r>
        <w:rPr>
          <w:rFonts w:ascii="Times New Roman" w:hAnsi="Times New Roman"/>
          <w:sz w:val="24"/>
          <w:szCs w:val="24"/>
          <w:lang w:eastAsia="en-GB"/>
        </w:rPr>
        <w:t>Again fiscal policies</w:t>
      </w:r>
      <w:r w:rsidRPr="00252D9F">
        <w:rPr>
          <w:rFonts w:ascii="Times New Roman" w:hAnsi="Times New Roman"/>
          <w:sz w:val="24"/>
          <w:szCs w:val="24"/>
          <w:lang w:eastAsia="en-GB"/>
        </w:rPr>
        <w:t xml:space="preserve"> could be amended to address this</w:t>
      </w:r>
      <w:r w:rsidR="007B780C">
        <w:rPr>
          <w:rFonts w:ascii="Times New Roman" w:hAnsi="Times New Roman"/>
          <w:sz w:val="24"/>
          <w:szCs w:val="24"/>
          <w:lang w:eastAsia="en-GB"/>
        </w:rPr>
        <w:t xml:space="preserve">, but </w:t>
      </w:r>
      <w:r>
        <w:rPr>
          <w:rFonts w:ascii="Times New Roman" w:hAnsi="Times New Roman"/>
          <w:sz w:val="24"/>
          <w:szCs w:val="24"/>
          <w:lang w:eastAsia="en-GB"/>
        </w:rPr>
        <w:t>t</w:t>
      </w:r>
      <w:r w:rsidRPr="000B3627">
        <w:rPr>
          <w:rFonts w:ascii="Times New Roman" w:hAnsi="Times New Roman"/>
          <w:sz w:val="24"/>
          <w:szCs w:val="24"/>
          <w:lang w:eastAsia="en-GB"/>
        </w:rPr>
        <w:t xml:space="preserve">he rating </w:t>
      </w:r>
      <w:r w:rsidR="007B780C">
        <w:rPr>
          <w:rFonts w:ascii="Times New Roman" w:hAnsi="Times New Roman"/>
          <w:sz w:val="24"/>
          <w:szCs w:val="24"/>
          <w:lang w:eastAsia="en-GB"/>
        </w:rPr>
        <w:t xml:space="preserve">assigned </w:t>
      </w:r>
      <w:r w:rsidRPr="000B3627">
        <w:rPr>
          <w:rFonts w:ascii="Times New Roman" w:hAnsi="Times New Roman"/>
          <w:sz w:val="24"/>
          <w:szCs w:val="24"/>
          <w:lang w:eastAsia="en-GB"/>
        </w:rPr>
        <w:t>to the subnational government is unlikely to be taken seriously by investors if there are considerable pol</w:t>
      </w:r>
      <w:r w:rsidRPr="000B3627">
        <w:rPr>
          <w:rFonts w:ascii="Times New Roman" w:hAnsi="Times New Roman"/>
          <w:sz w:val="24"/>
          <w:szCs w:val="24"/>
          <w:lang w:eastAsia="en-GB"/>
        </w:rPr>
        <w:t>i</w:t>
      </w:r>
      <w:r w:rsidRPr="000B3627">
        <w:rPr>
          <w:rFonts w:ascii="Times New Roman" w:hAnsi="Times New Roman"/>
          <w:sz w:val="24"/>
          <w:szCs w:val="24"/>
          <w:lang w:eastAsia="en-GB"/>
        </w:rPr>
        <w:t>cy uncertainties and doubts about the strength and quality of the institutions and systems within which the credit analysis is conducted</w:t>
      </w:r>
      <w:r>
        <w:rPr>
          <w:rFonts w:ascii="Times New Roman" w:hAnsi="Times New Roman"/>
          <w:sz w:val="24"/>
          <w:szCs w:val="24"/>
          <w:lang w:eastAsia="en-GB"/>
        </w:rPr>
        <w:t xml:space="preserve"> (Liu &amp; Tan 2009: 29)</w:t>
      </w:r>
      <w:r w:rsidRPr="000B3627">
        <w:rPr>
          <w:rFonts w:ascii="Times New Roman" w:hAnsi="Times New Roman"/>
          <w:sz w:val="24"/>
          <w:szCs w:val="24"/>
          <w:lang w:eastAsia="en-GB"/>
        </w:rPr>
        <w:t>.</w:t>
      </w:r>
      <w:r w:rsidR="007B780C">
        <w:rPr>
          <w:rFonts w:ascii="Times New Roman" w:hAnsi="Times New Roman"/>
          <w:sz w:val="24"/>
          <w:szCs w:val="24"/>
          <w:lang w:eastAsia="en-GB"/>
        </w:rPr>
        <w:t xml:space="preserve"> </w:t>
      </w:r>
      <w:r w:rsidRPr="000B3627">
        <w:rPr>
          <w:rFonts w:ascii="Times New Roman" w:hAnsi="Times New Roman"/>
          <w:sz w:val="24"/>
          <w:szCs w:val="24"/>
          <w:lang w:eastAsia="en-GB"/>
        </w:rPr>
        <w:t>The policy making pr</w:t>
      </w:r>
      <w:r w:rsidRPr="000B3627">
        <w:rPr>
          <w:rFonts w:ascii="Times New Roman" w:hAnsi="Times New Roman"/>
          <w:sz w:val="24"/>
          <w:szCs w:val="24"/>
          <w:lang w:eastAsia="en-GB"/>
        </w:rPr>
        <w:t>o</w:t>
      </w:r>
      <w:r w:rsidRPr="000B3627">
        <w:rPr>
          <w:rFonts w:ascii="Times New Roman" w:hAnsi="Times New Roman"/>
          <w:sz w:val="24"/>
          <w:szCs w:val="24"/>
          <w:lang w:eastAsia="en-GB"/>
        </w:rPr>
        <w:t>cess is often less transparent and the likelihood of fr</w:t>
      </w:r>
      <w:r w:rsidRPr="000B3627">
        <w:rPr>
          <w:rFonts w:ascii="Times New Roman" w:hAnsi="Times New Roman"/>
          <w:sz w:val="24"/>
          <w:szCs w:val="24"/>
          <w:lang w:eastAsia="en-GB"/>
        </w:rPr>
        <w:t>e</w:t>
      </w:r>
      <w:r w:rsidRPr="000B3627">
        <w:rPr>
          <w:rFonts w:ascii="Times New Roman" w:hAnsi="Times New Roman"/>
          <w:sz w:val="24"/>
          <w:szCs w:val="24"/>
          <w:lang w:eastAsia="en-GB"/>
        </w:rPr>
        <w:t>quent policy changes much stronger in developing countries than in developed countries</w:t>
      </w:r>
      <w:r>
        <w:rPr>
          <w:rFonts w:ascii="Times New Roman" w:hAnsi="Times New Roman"/>
          <w:sz w:val="24"/>
          <w:szCs w:val="24"/>
          <w:lang w:eastAsia="en-GB"/>
        </w:rPr>
        <w:t xml:space="preserve"> (Liu &amp; Tan 2009: 32)</w:t>
      </w:r>
      <w:r w:rsidRPr="000B3627">
        <w:rPr>
          <w:rFonts w:ascii="Times New Roman" w:hAnsi="Times New Roman"/>
          <w:sz w:val="24"/>
          <w:szCs w:val="24"/>
          <w:lang w:eastAsia="en-GB"/>
        </w:rPr>
        <w:t>.</w:t>
      </w:r>
    </w:p>
    <w:p w14:paraId="383FDFA2" w14:textId="77777777" w:rsidR="00600491" w:rsidRPr="00E95DE6" w:rsidRDefault="00FD211D" w:rsidP="00D330AC">
      <w:pPr>
        <w:pStyle w:val="ListParagraph"/>
        <w:numPr>
          <w:ilvl w:val="0"/>
          <w:numId w:val="2"/>
        </w:numPr>
        <w:autoSpaceDE w:val="0"/>
        <w:autoSpaceDN w:val="0"/>
        <w:adjustRightInd w:val="0"/>
        <w:spacing w:after="120" w:line="360" w:lineRule="auto"/>
        <w:ind w:left="567" w:hanging="567"/>
        <w:contextualSpacing w:val="0"/>
        <w:jc w:val="both"/>
        <w:rPr>
          <w:rFonts w:ascii="Times New Roman" w:hAnsi="Times New Roman"/>
          <w:b/>
          <w:sz w:val="24"/>
          <w:szCs w:val="24"/>
          <w:lang w:eastAsia="en-GB"/>
        </w:rPr>
      </w:pPr>
      <w:r w:rsidRPr="00E95DE6">
        <w:rPr>
          <w:rFonts w:ascii="Times New Roman" w:hAnsi="Times New Roman"/>
          <w:b/>
          <w:sz w:val="24"/>
          <w:szCs w:val="24"/>
          <w:lang w:eastAsia="en-GB"/>
        </w:rPr>
        <w:t>Conclusions and suggestions for future research</w:t>
      </w:r>
    </w:p>
    <w:p w14:paraId="05731575" w14:textId="77777777" w:rsidR="00E95DE6" w:rsidRPr="00E95DE6" w:rsidRDefault="00E95DE6" w:rsidP="00E95DE6">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Although none of the defined South African subnationals are currently being rated, the three largest international credit rating agencies do rate South Africa’s national government. If the credit ratings resulting from the proposed methodology will not be used on an international level, the effect of the sovereign rating on the subnationals’ credit rating may be neglected since the national government will have the same effect on all nine subnationals.</w:t>
      </w:r>
    </w:p>
    <w:p w14:paraId="2B0AE78C" w14:textId="77777777" w:rsidR="00E95DE6" w:rsidRPr="00E95DE6" w:rsidRDefault="00E95DE6" w:rsidP="00E95DE6">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It should be noted that municipal governments are credit rated. All 278 South African muni</w:t>
      </w:r>
      <w:r w:rsidRPr="00E95DE6">
        <w:rPr>
          <w:rFonts w:ascii="Times New Roman" w:hAnsi="Times New Roman"/>
          <w:sz w:val="24"/>
          <w:szCs w:val="24"/>
          <w:lang w:eastAsia="en-GB"/>
        </w:rPr>
        <w:t>c</w:t>
      </w:r>
      <w:r w:rsidRPr="00E95DE6">
        <w:rPr>
          <w:rFonts w:ascii="Times New Roman" w:hAnsi="Times New Roman"/>
          <w:sz w:val="24"/>
          <w:szCs w:val="24"/>
          <w:lang w:eastAsia="en-GB"/>
        </w:rPr>
        <w:t>ipalities are rated by Municipal IQ, a data and intelligence service specialising in the monito</w:t>
      </w:r>
      <w:r w:rsidRPr="00E95DE6">
        <w:rPr>
          <w:rFonts w:ascii="Times New Roman" w:hAnsi="Times New Roman"/>
          <w:sz w:val="24"/>
          <w:szCs w:val="24"/>
          <w:lang w:eastAsia="en-GB"/>
        </w:rPr>
        <w:t>r</w:t>
      </w:r>
      <w:r w:rsidRPr="00E95DE6">
        <w:rPr>
          <w:rFonts w:ascii="Times New Roman" w:hAnsi="Times New Roman"/>
          <w:sz w:val="24"/>
          <w:szCs w:val="24"/>
          <w:lang w:eastAsia="en-GB"/>
        </w:rPr>
        <w:t>ing and assessment of South Africa’s municipalities (Municipal IQ, 2013). Fitch and Moody’s also rate the municipalities but only a few (less than 5%).</w:t>
      </w:r>
    </w:p>
    <w:p w14:paraId="5C61A89E" w14:textId="2250E865" w:rsidR="00E95DE6" w:rsidRPr="00E95DE6" w:rsidRDefault="00E95DE6" w:rsidP="00E95DE6">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 xml:space="preserve">A concern when developing a subnational credit rating methodology is data availability, as well as data quality. </w:t>
      </w:r>
      <w:r w:rsidR="00B6572B">
        <w:rPr>
          <w:rFonts w:ascii="Times New Roman" w:hAnsi="Times New Roman"/>
          <w:sz w:val="24"/>
          <w:szCs w:val="24"/>
          <w:lang w:eastAsia="en-GB"/>
        </w:rPr>
        <w:t xml:space="preserve">Section 2 </w:t>
      </w:r>
      <w:r w:rsidRPr="00E95DE6">
        <w:rPr>
          <w:rFonts w:ascii="Times New Roman" w:hAnsi="Times New Roman"/>
          <w:sz w:val="24"/>
          <w:szCs w:val="24"/>
          <w:lang w:eastAsia="en-GB"/>
        </w:rPr>
        <w:t>revealed three possible data sources that could be used within the South African context: (1) the subnational government’s annual reports (South African Government Information 2013), (2) the Auditor General’s reports (Auditor General of South Africa 2011) and (3) the Section 32 reports (National Treasury of South Africa 2013a) co</w:t>
      </w:r>
      <w:r w:rsidRPr="00E95DE6">
        <w:rPr>
          <w:rFonts w:ascii="Times New Roman" w:hAnsi="Times New Roman"/>
          <w:sz w:val="24"/>
          <w:szCs w:val="24"/>
          <w:lang w:eastAsia="en-GB"/>
        </w:rPr>
        <w:t>m</w:t>
      </w:r>
      <w:r w:rsidRPr="00E95DE6">
        <w:rPr>
          <w:rFonts w:ascii="Times New Roman" w:hAnsi="Times New Roman"/>
          <w:sz w:val="24"/>
          <w:szCs w:val="24"/>
          <w:lang w:eastAsia="en-GB"/>
        </w:rPr>
        <w:t xml:space="preserve">piled by the National Treasury. </w:t>
      </w:r>
    </w:p>
    <w:p w14:paraId="298EAF89" w14:textId="14F02B95" w:rsidR="0027175F" w:rsidRPr="00E95DE6" w:rsidRDefault="00CC06F3" w:rsidP="00CC06F3">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val="en-ZA" w:eastAsia="en-GB"/>
        </w:rPr>
        <w:t>This article’s main contribution is to develop</w:t>
      </w:r>
      <w:r w:rsidR="00A635F4" w:rsidRPr="00E95DE6">
        <w:rPr>
          <w:rFonts w:ascii="Times New Roman" w:hAnsi="Times New Roman"/>
          <w:sz w:val="24"/>
          <w:szCs w:val="24"/>
          <w:lang w:val="en-ZA" w:eastAsia="en-GB"/>
        </w:rPr>
        <w:t xml:space="preserve"> the quantitative section of a credit rating met</w:t>
      </w:r>
      <w:r w:rsidR="00A635F4" w:rsidRPr="00E95DE6">
        <w:rPr>
          <w:rFonts w:ascii="Times New Roman" w:hAnsi="Times New Roman"/>
          <w:sz w:val="24"/>
          <w:szCs w:val="24"/>
          <w:lang w:val="en-ZA" w:eastAsia="en-GB"/>
        </w:rPr>
        <w:t>h</w:t>
      </w:r>
      <w:r w:rsidR="00A635F4" w:rsidRPr="00E95DE6">
        <w:rPr>
          <w:rFonts w:ascii="Times New Roman" w:hAnsi="Times New Roman"/>
          <w:sz w:val="24"/>
          <w:szCs w:val="24"/>
          <w:lang w:val="en-ZA" w:eastAsia="en-GB"/>
        </w:rPr>
        <w:t>odology for South African subnationals.</w:t>
      </w:r>
      <w:r w:rsidR="005365F3" w:rsidRPr="00E95DE6">
        <w:rPr>
          <w:rFonts w:ascii="Times New Roman" w:hAnsi="Times New Roman"/>
          <w:sz w:val="24"/>
          <w:szCs w:val="24"/>
          <w:lang w:val="en-ZA" w:eastAsia="en-GB"/>
        </w:rPr>
        <w:t xml:space="preserve"> </w:t>
      </w:r>
      <w:r w:rsidR="00A635F4" w:rsidRPr="00E95DE6">
        <w:rPr>
          <w:rFonts w:ascii="Times New Roman" w:hAnsi="Times New Roman"/>
          <w:sz w:val="24"/>
          <w:szCs w:val="24"/>
          <w:lang w:val="en-ZA" w:eastAsia="en-GB"/>
        </w:rPr>
        <w:t>The unique characteristics of</w:t>
      </w:r>
      <w:r w:rsidR="00BD7280" w:rsidRPr="00E95DE6">
        <w:rPr>
          <w:rFonts w:ascii="Times New Roman" w:hAnsi="Times New Roman"/>
          <w:sz w:val="24"/>
          <w:szCs w:val="24"/>
          <w:lang w:val="en-ZA" w:eastAsia="en-GB"/>
        </w:rPr>
        <w:t xml:space="preserve"> the available</w:t>
      </w:r>
      <w:r w:rsidR="00A635F4" w:rsidRPr="00E95DE6">
        <w:rPr>
          <w:rFonts w:ascii="Times New Roman" w:hAnsi="Times New Roman"/>
          <w:sz w:val="24"/>
          <w:szCs w:val="24"/>
          <w:lang w:val="en-ZA" w:eastAsia="en-GB"/>
        </w:rPr>
        <w:t xml:space="preserve"> data, the assembly of these data and the selection of dependent and independent variables for the linear regression model chosen </w:t>
      </w:r>
      <w:r w:rsidR="00B6572B">
        <w:rPr>
          <w:rFonts w:ascii="Times New Roman" w:hAnsi="Times New Roman"/>
          <w:sz w:val="24"/>
          <w:szCs w:val="24"/>
          <w:lang w:val="en-ZA" w:eastAsia="en-GB"/>
        </w:rPr>
        <w:t>were</w:t>
      </w:r>
      <w:r w:rsidR="00B6572B" w:rsidRPr="00E95DE6">
        <w:rPr>
          <w:rFonts w:ascii="Times New Roman" w:hAnsi="Times New Roman"/>
          <w:sz w:val="24"/>
          <w:szCs w:val="24"/>
          <w:lang w:val="en-ZA" w:eastAsia="en-GB"/>
        </w:rPr>
        <w:t xml:space="preserve"> </w:t>
      </w:r>
      <w:r w:rsidR="00A635F4" w:rsidRPr="00E95DE6">
        <w:rPr>
          <w:rFonts w:ascii="Times New Roman" w:hAnsi="Times New Roman"/>
          <w:sz w:val="24"/>
          <w:szCs w:val="24"/>
          <w:lang w:val="en-ZA" w:eastAsia="en-GB"/>
        </w:rPr>
        <w:t>presented and discussed</w:t>
      </w:r>
      <w:r w:rsidR="00B6572B">
        <w:rPr>
          <w:rFonts w:ascii="Times New Roman" w:hAnsi="Times New Roman"/>
          <w:sz w:val="24"/>
          <w:szCs w:val="24"/>
          <w:lang w:val="en-ZA" w:eastAsia="en-GB"/>
        </w:rPr>
        <w:t xml:space="preserve"> in Section 2</w:t>
      </w:r>
      <w:r w:rsidR="00A635F4" w:rsidRPr="00E95DE6">
        <w:rPr>
          <w:rFonts w:ascii="Times New Roman" w:hAnsi="Times New Roman"/>
          <w:sz w:val="24"/>
          <w:szCs w:val="24"/>
          <w:lang w:val="en-ZA" w:eastAsia="en-GB"/>
        </w:rPr>
        <w:t xml:space="preserve">. </w:t>
      </w:r>
    </w:p>
    <w:p w14:paraId="61F0D117" w14:textId="4F8B5C9E" w:rsidR="0027175F" w:rsidRPr="00E95DE6" w:rsidRDefault="00CC06F3" w:rsidP="00CC06F3">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val="en-ZA" w:eastAsia="en-GB"/>
        </w:rPr>
        <w:t>The second contribution is that t</w:t>
      </w:r>
      <w:r w:rsidR="00A635F4" w:rsidRPr="00E95DE6">
        <w:rPr>
          <w:rFonts w:ascii="Times New Roman" w:hAnsi="Times New Roman"/>
          <w:sz w:val="24"/>
          <w:szCs w:val="24"/>
          <w:lang w:val="en-ZA" w:eastAsia="en-GB"/>
        </w:rPr>
        <w:t xml:space="preserve">he methodology </w:t>
      </w:r>
      <w:r w:rsidRPr="00E95DE6">
        <w:rPr>
          <w:rFonts w:ascii="Times New Roman" w:hAnsi="Times New Roman"/>
          <w:sz w:val="24"/>
          <w:szCs w:val="24"/>
          <w:lang w:val="en-ZA" w:eastAsia="en-GB"/>
        </w:rPr>
        <w:t>was</w:t>
      </w:r>
      <w:r w:rsidR="00A635F4" w:rsidRPr="00E95DE6">
        <w:rPr>
          <w:rFonts w:ascii="Times New Roman" w:hAnsi="Times New Roman"/>
          <w:sz w:val="24"/>
          <w:szCs w:val="24"/>
          <w:lang w:val="en-ZA" w:eastAsia="en-GB"/>
        </w:rPr>
        <w:t xml:space="preserve"> then applied to </w:t>
      </w:r>
      <w:r w:rsidR="002C72E7" w:rsidRPr="00E95DE6">
        <w:rPr>
          <w:rFonts w:ascii="Times New Roman" w:hAnsi="Times New Roman"/>
          <w:sz w:val="24"/>
          <w:szCs w:val="24"/>
          <w:lang w:val="en-ZA" w:eastAsia="en-GB"/>
        </w:rPr>
        <w:t>prov</w:t>
      </w:r>
      <w:r w:rsidR="00E143DA" w:rsidRPr="00E95DE6">
        <w:rPr>
          <w:rFonts w:ascii="Times New Roman" w:hAnsi="Times New Roman"/>
          <w:sz w:val="24"/>
          <w:szCs w:val="24"/>
          <w:lang w:val="en-ZA" w:eastAsia="en-GB"/>
        </w:rPr>
        <w:t>incial</w:t>
      </w:r>
      <w:r w:rsidR="002C72E7" w:rsidRPr="00E95DE6">
        <w:rPr>
          <w:rFonts w:ascii="Times New Roman" w:hAnsi="Times New Roman"/>
          <w:sz w:val="24"/>
          <w:szCs w:val="24"/>
          <w:lang w:val="en-ZA" w:eastAsia="en-GB"/>
        </w:rPr>
        <w:t xml:space="preserve"> </w:t>
      </w:r>
      <w:r w:rsidR="00A635F4" w:rsidRPr="00E95DE6">
        <w:rPr>
          <w:rFonts w:ascii="Times New Roman" w:hAnsi="Times New Roman"/>
          <w:sz w:val="24"/>
          <w:szCs w:val="24"/>
          <w:lang w:val="en-ZA" w:eastAsia="en-GB"/>
        </w:rPr>
        <w:t>Department of Health.</w:t>
      </w:r>
      <w:r w:rsidR="007B780C">
        <w:rPr>
          <w:rFonts w:ascii="Times New Roman" w:hAnsi="Times New Roman"/>
          <w:sz w:val="24"/>
          <w:szCs w:val="24"/>
          <w:lang w:val="en-ZA" w:eastAsia="en-GB"/>
        </w:rPr>
        <w:t xml:space="preserve"> </w:t>
      </w:r>
      <w:r w:rsidR="00800978" w:rsidRPr="00E95DE6">
        <w:rPr>
          <w:rFonts w:ascii="Times New Roman" w:hAnsi="Times New Roman"/>
          <w:sz w:val="24"/>
          <w:szCs w:val="24"/>
          <w:lang w:val="en-ZA" w:eastAsia="en-GB"/>
        </w:rPr>
        <w:t xml:space="preserve">This resulted in three linear regression models being built in Section 3 explaining 51%, 49% and 48% of the variation (measure </w:t>
      </w:r>
      <w:proofErr w:type="gramStart"/>
      <w:r w:rsidR="00800978" w:rsidRPr="00E95DE6">
        <w:rPr>
          <w:rFonts w:ascii="Times New Roman" w:hAnsi="Times New Roman"/>
          <w:sz w:val="24"/>
          <w:szCs w:val="24"/>
          <w:lang w:val="en-ZA" w:eastAsia="en-GB"/>
        </w:rPr>
        <w:t xml:space="preserve">by </w:t>
      </w:r>
      <w:proofErr w:type="gramEnd"/>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00800978" w:rsidRPr="00E95DE6">
        <w:rPr>
          <w:rFonts w:ascii="Times New Roman" w:hAnsi="Times New Roman"/>
          <w:sz w:val="24"/>
          <w:szCs w:val="24"/>
          <w:lang w:val="en-ZA" w:eastAsia="en-GB"/>
        </w:rPr>
        <w:t>) of the payment behaviour of the D</w:t>
      </w:r>
      <w:r w:rsidR="00800978" w:rsidRPr="00E95DE6">
        <w:rPr>
          <w:rFonts w:ascii="Times New Roman" w:hAnsi="Times New Roman"/>
          <w:sz w:val="24"/>
          <w:szCs w:val="24"/>
          <w:lang w:val="en-ZA" w:eastAsia="en-GB"/>
        </w:rPr>
        <w:t>e</w:t>
      </w:r>
      <w:r w:rsidR="00800978" w:rsidRPr="00E95DE6">
        <w:rPr>
          <w:rFonts w:ascii="Times New Roman" w:hAnsi="Times New Roman"/>
          <w:sz w:val="24"/>
          <w:szCs w:val="24"/>
          <w:lang w:val="en-ZA" w:eastAsia="en-GB"/>
        </w:rPr>
        <w:t>partment of Health.</w:t>
      </w:r>
      <w:r w:rsidR="007B780C">
        <w:rPr>
          <w:rFonts w:ascii="Times New Roman" w:hAnsi="Times New Roman"/>
          <w:sz w:val="24"/>
          <w:szCs w:val="24"/>
          <w:lang w:val="en-ZA" w:eastAsia="en-GB"/>
        </w:rPr>
        <w:t xml:space="preserve"> </w:t>
      </w:r>
      <w:r w:rsidR="00800978" w:rsidRPr="00E95DE6">
        <w:rPr>
          <w:rFonts w:ascii="Times New Roman" w:hAnsi="Times New Roman"/>
          <w:sz w:val="24"/>
          <w:szCs w:val="24"/>
          <w:lang w:val="en-ZA" w:eastAsia="en-GB"/>
        </w:rPr>
        <w:t xml:space="preserve">The most </w:t>
      </w:r>
      <w:r w:rsidR="0027175F" w:rsidRPr="00E95DE6">
        <w:rPr>
          <w:rFonts w:ascii="Times New Roman" w:hAnsi="Times New Roman"/>
          <w:sz w:val="24"/>
          <w:szCs w:val="24"/>
          <w:lang w:val="en-ZA" w:eastAsia="en-GB"/>
        </w:rPr>
        <w:t>influential</w:t>
      </w:r>
      <w:r w:rsidR="00800978" w:rsidRPr="00E95DE6">
        <w:rPr>
          <w:rFonts w:ascii="Times New Roman" w:hAnsi="Times New Roman"/>
          <w:sz w:val="24"/>
          <w:szCs w:val="24"/>
          <w:lang w:val="en-ZA" w:eastAsia="en-GB"/>
        </w:rPr>
        <w:t xml:space="preserve"> variable was </w:t>
      </w:r>
      <w:proofErr w:type="spellStart"/>
      <w:r w:rsidR="00800978" w:rsidRPr="00E95DE6">
        <w:rPr>
          <w:rFonts w:ascii="Times New Roman" w:hAnsi="Times New Roman"/>
          <w:sz w:val="24"/>
          <w:szCs w:val="24"/>
          <w:lang w:val="en-ZA" w:eastAsia="en-GB"/>
        </w:rPr>
        <w:t>Indicator</w:t>
      </w:r>
      <w:r w:rsidR="0027175F" w:rsidRPr="00E95DE6">
        <w:rPr>
          <w:rFonts w:ascii="Times New Roman" w:hAnsi="Times New Roman"/>
          <w:sz w:val="24"/>
          <w:szCs w:val="24"/>
          <w:lang w:val="en-ZA" w:eastAsia="en-GB"/>
        </w:rPr>
        <w:t>_KZN</w:t>
      </w:r>
      <w:proofErr w:type="spellEnd"/>
      <w:r w:rsidR="0027175F" w:rsidRPr="00E95DE6">
        <w:rPr>
          <w:rFonts w:ascii="Times New Roman" w:hAnsi="Times New Roman"/>
          <w:sz w:val="24"/>
          <w:szCs w:val="24"/>
          <w:lang w:val="en-ZA" w:eastAsia="en-GB"/>
        </w:rPr>
        <w:t xml:space="preserve"> i</w:t>
      </w:r>
      <w:r w:rsidR="00800978" w:rsidRPr="00E95DE6">
        <w:rPr>
          <w:rFonts w:ascii="Times New Roman" w:hAnsi="Times New Roman"/>
          <w:sz w:val="24"/>
          <w:szCs w:val="24"/>
          <w:lang w:val="en-ZA" w:eastAsia="en-GB"/>
        </w:rPr>
        <w:t xml:space="preserve">ndicating that the Health Department of Kwazulu-Natal </w:t>
      </w:r>
      <w:r w:rsidR="0027175F" w:rsidRPr="00E95DE6">
        <w:rPr>
          <w:rFonts w:ascii="Times New Roman" w:hAnsi="Times New Roman"/>
          <w:sz w:val="24"/>
          <w:szCs w:val="24"/>
          <w:lang w:val="en-ZA" w:eastAsia="en-GB"/>
        </w:rPr>
        <w:t>is a</w:t>
      </w:r>
      <w:r w:rsidR="00800978" w:rsidRPr="00E95DE6">
        <w:rPr>
          <w:rFonts w:ascii="Times New Roman" w:hAnsi="Times New Roman"/>
          <w:sz w:val="24"/>
          <w:szCs w:val="24"/>
          <w:lang w:val="en-ZA" w:eastAsia="en-GB"/>
        </w:rPr>
        <w:t xml:space="preserve"> better pay</w:t>
      </w:r>
      <w:r w:rsidR="0027175F" w:rsidRPr="00E95DE6">
        <w:rPr>
          <w:rFonts w:ascii="Times New Roman" w:hAnsi="Times New Roman"/>
          <w:sz w:val="24"/>
          <w:szCs w:val="24"/>
          <w:lang w:val="en-ZA" w:eastAsia="en-GB"/>
        </w:rPr>
        <w:t>er</w:t>
      </w:r>
      <w:r w:rsidR="00800978" w:rsidRPr="00E95DE6">
        <w:rPr>
          <w:rFonts w:ascii="Times New Roman" w:hAnsi="Times New Roman"/>
          <w:sz w:val="24"/>
          <w:szCs w:val="24"/>
          <w:lang w:val="en-ZA" w:eastAsia="en-GB"/>
        </w:rPr>
        <w:t xml:space="preserve"> than the other </w:t>
      </w:r>
      <w:r w:rsidR="0027175F" w:rsidRPr="00E95DE6">
        <w:rPr>
          <w:rFonts w:ascii="Times New Roman" w:hAnsi="Times New Roman"/>
          <w:sz w:val="24"/>
          <w:szCs w:val="24"/>
          <w:lang w:val="en-ZA" w:eastAsia="en-GB"/>
        </w:rPr>
        <w:t>provinces’</w:t>
      </w:r>
      <w:r w:rsidR="00800978" w:rsidRPr="00E95DE6">
        <w:rPr>
          <w:rFonts w:ascii="Times New Roman" w:hAnsi="Times New Roman"/>
          <w:sz w:val="24"/>
          <w:szCs w:val="24"/>
          <w:lang w:val="en-ZA" w:eastAsia="en-GB"/>
        </w:rPr>
        <w:t xml:space="preserve"> Departments of Health. </w:t>
      </w:r>
    </w:p>
    <w:p w14:paraId="6E9253A4" w14:textId="612920E5" w:rsidR="00800978" w:rsidRPr="00E95DE6" w:rsidRDefault="00800978" w:rsidP="00CC06F3">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val="en-ZA" w:eastAsia="en-GB"/>
        </w:rPr>
        <w:lastRenderedPageBreak/>
        <w:t xml:space="preserve">More complexed linear models were built in Section 4 increasing </w:t>
      </w:r>
      <w:proofErr w:type="gramStart"/>
      <w:r w:rsidRPr="00E95DE6">
        <w:rPr>
          <w:rFonts w:ascii="Times New Roman" w:hAnsi="Times New Roman"/>
          <w:sz w:val="24"/>
          <w:szCs w:val="24"/>
          <w:lang w:val="en-ZA" w:eastAsia="en-GB"/>
        </w:rPr>
        <w:t xml:space="preserve">the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Pr="00E95DE6">
        <w:rPr>
          <w:rFonts w:ascii="Times New Roman" w:hAnsi="Times New Roman"/>
          <w:sz w:val="24"/>
          <w:szCs w:val="24"/>
          <w:lang w:val="en-ZA" w:eastAsia="en-GB"/>
        </w:rPr>
        <w:t xml:space="preserve"> to</w:t>
      </w:r>
      <w:proofErr w:type="gramEnd"/>
      <w:r w:rsidRPr="00E95DE6">
        <w:rPr>
          <w:rFonts w:ascii="Times New Roman" w:hAnsi="Times New Roman"/>
          <w:sz w:val="24"/>
          <w:szCs w:val="24"/>
          <w:lang w:val="en-ZA" w:eastAsia="en-GB"/>
        </w:rPr>
        <w:t xml:space="preserve"> 74%, 62%</w:t>
      </w:r>
      <w:r w:rsidR="0027175F" w:rsidRPr="00E95DE6">
        <w:rPr>
          <w:rFonts w:ascii="Times New Roman" w:hAnsi="Times New Roman"/>
          <w:sz w:val="24"/>
          <w:szCs w:val="24"/>
          <w:lang w:val="en-ZA" w:eastAsia="en-GB"/>
        </w:rPr>
        <w:t>, 82% and 85% respectively; c</w:t>
      </w:r>
      <w:r w:rsidRPr="00E95DE6">
        <w:rPr>
          <w:rFonts w:ascii="Times New Roman" w:hAnsi="Times New Roman"/>
          <w:sz w:val="24"/>
          <w:szCs w:val="24"/>
          <w:lang w:val="en-ZA" w:eastAsia="en-GB"/>
        </w:rPr>
        <w:t>learly improving the models.</w:t>
      </w:r>
      <w:r w:rsidR="007B780C">
        <w:rPr>
          <w:rFonts w:ascii="Times New Roman" w:hAnsi="Times New Roman"/>
          <w:sz w:val="24"/>
          <w:szCs w:val="24"/>
          <w:lang w:val="en-ZA" w:eastAsia="en-GB"/>
        </w:rPr>
        <w:t xml:space="preserve"> </w:t>
      </w:r>
      <w:r w:rsidR="0027175F" w:rsidRPr="00E95DE6">
        <w:rPr>
          <w:rFonts w:ascii="Times New Roman" w:hAnsi="Times New Roman"/>
          <w:sz w:val="24"/>
          <w:szCs w:val="24"/>
          <w:lang w:val="en-ZA" w:eastAsia="en-GB"/>
        </w:rPr>
        <w:t xml:space="preserve"> </w:t>
      </w:r>
    </w:p>
    <w:p w14:paraId="7E9FB72E" w14:textId="77777777" w:rsidR="0027175F" w:rsidRPr="00E95DE6" w:rsidRDefault="0027175F" w:rsidP="00CC06F3">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val="en-ZA" w:eastAsia="en-GB"/>
        </w:rPr>
        <w:t>Some of the observations (measured by absolute value in estimates) included the following:</w:t>
      </w:r>
    </w:p>
    <w:p w14:paraId="5043629C" w14:textId="77777777" w:rsidR="0027175F" w:rsidRPr="00E95DE6" w:rsidRDefault="0027175F" w:rsidP="0027175F">
      <w:pPr>
        <w:pStyle w:val="ListParagraph"/>
        <w:numPr>
          <w:ilvl w:val="0"/>
          <w:numId w:val="17"/>
        </w:num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val="en-ZA" w:eastAsia="en-GB"/>
        </w:rPr>
        <w:t>Increases in the ratio departmental net assets / departmental total expenditure leads to a deterioration of payment behaviour for Limpopo’s Department of Health (Table 6)</w:t>
      </w:r>
    </w:p>
    <w:p w14:paraId="442AE119" w14:textId="77777777" w:rsidR="0027175F" w:rsidRPr="00E95DE6" w:rsidRDefault="0027175F" w:rsidP="0027175F">
      <w:pPr>
        <w:pStyle w:val="ListParagraph"/>
        <w:numPr>
          <w:ilvl w:val="0"/>
          <w:numId w:val="17"/>
        </w:num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val="en-ZA" w:eastAsia="en-GB"/>
        </w:rPr>
        <w:t>KwaZulu-Natal’s payment behaviour improves if the surplus or deficit / provincial r</w:t>
      </w:r>
      <w:r w:rsidRPr="00E95DE6">
        <w:rPr>
          <w:rFonts w:ascii="Times New Roman" w:hAnsi="Times New Roman"/>
          <w:sz w:val="24"/>
          <w:szCs w:val="24"/>
          <w:lang w:val="en-ZA" w:eastAsia="en-GB"/>
        </w:rPr>
        <w:t>e</w:t>
      </w:r>
      <w:r w:rsidRPr="00E95DE6">
        <w:rPr>
          <w:rFonts w:ascii="Times New Roman" w:hAnsi="Times New Roman"/>
          <w:sz w:val="24"/>
          <w:szCs w:val="24"/>
          <w:lang w:val="en-ZA" w:eastAsia="en-GB"/>
        </w:rPr>
        <w:t>ceipts ratio improves (Table 6)</w:t>
      </w:r>
    </w:p>
    <w:p w14:paraId="3C0A6189" w14:textId="06004F98" w:rsidR="00CC06F3" w:rsidRPr="00E95DE6" w:rsidRDefault="00800978" w:rsidP="00CC06F3">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val="en-ZA" w:eastAsia="en-GB"/>
        </w:rPr>
        <w:t>The third and last contribution is the construction of the datasets and is available on request.</w:t>
      </w:r>
      <w:r w:rsidR="007B780C">
        <w:rPr>
          <w:rFonts w:ascii="Times New Roman" w:hAnsi="Times New Roman"/>
          <w:sz w:val="24"/>
          <w:szCs w:val="24"/>
          <w:lang w:val="en-ZA" w:eastAsia="en-GB"/>
        </w:rPr>
        <w:t xml:space="preserve"> </w:t>
      </w:r>
      <w:r w:rsidR="00A635F4" w:rsidRPr="00E95DE6">
        <w:rPr>
          <w:rFonts w:ascii="Times New Roman" w:hAnsi="Times New Roman"/>
          <w:sz w:val="24"/>
          <w:szCs w:val="24"/>
          <w:lang w:val="en-ZA" w:eastAsia="en-GB"/>
        </w:rPr>
        <w:t>The data used t</w:t>
      </w:r>
      <w:r w:rsidR="00A67F63" w:rsidRPr="00E95DE6">
        <w:rPr>
          <w:rFonts w:ascii="Times New Roman" w:hAnsi="Times New Roman"/>
          <w:sz w:val="24"/>
          <w:szCs w:val="24"/>
          <w:lang w:val="en-ZA" w:eastAsia="en-GB"/>
        </w:rPr>
        <w:t>o develop the quantitative section</w:t>
      </w:r>
      <w:r w:rsidR="00A635F4" w:rsidRPr="00E95DE6">
        <w:rPr>
          <w:rFonts w:ascii="Times New Roman" w:hAnsi="Times New Roman"/>
          <w:sz w:val="24"/>
          <w:szCs w:val="24"/>
          <w:lang w:val="en-ZA" w:eastAsia="en-GB"/>
        </w:rPr>
        <w:t xml:space="preserve"> of credit rating methodolog</w:t>
      </w:r>
      <w:r w:rsidR="00A67F63" w:rsidRPr="00E95DE6">
        <w:rPr>
          <w:rFonts w:ascii="Times New Roman" w:hAnsi="Times New Roman"/>
          <w:sz w:val="24"/>
          <w:szCs w:val="24"/>
          <w:lang w:val="en-ZA" w:eastAsia="en-GB"/>
        </w:rPr>
        <w:t>y</w:t>
      </w:r>
      <w:r w:rsidR="00A635F4" w:rsidRPr="00E95DE6">
        <w:rPr>
          <w:rFonts w:ascii="Times New Roman" w:hAnsi="Times New Roman"/>
          <w:sz w:val="24"/>
          <w:szCs w:val="24"/>
          <w:lang w:val="en-ZA" w:eastAsia="en-GB"/>
        </w:rPr>
        <w:t xml:space="preserve"> were discussed in </w:t>
      </w:r>
      <w:r w:rsidR="00303E65" w:rsidRPr="00E95DE6">
        <w:rPr>
          <w:rFonts w:ascii="Times New Roman" w:hAnsi="Times New Roman"/>
          <w:sz w:val="24"/>
          <w:szCs w:val="24"/>
          <w:lang w:val="en-ZA" w:eastAsia="en-GB"/>
        </w:rPr>
        <w:t>S</w:t>
      </w:r>
      <w:r w:rsidR="00A635F4" w:rsidRPr="00E95DE6">
        <w:rPr>
          <w:rFonts w:ascii="Times New Roman" w:hAnsi="Times New Roman"/>
          <w:sz w:val="24"/>
          <w:szCs w:val="24"/>
          <w:lang w:val="en-ZA" w:eastAsia="en-GB"/>
        </w:rPr>
        <w:t xml:space="preserve">ection 2. Six different reports, compiled by four institutions, were used to gather five years' data. This equated to </w:t>
      </w:r>
      <w:r w:rsidR="009B5A1E" w:rsidRPr="00E95DE6">
        <w:rPr>
          <w:rFonts w:ascii="Times New Roman" w:hAnsi="Times New Roman"/>
          <w:sz w:val="24"/>
          <w:szCs w:val="24"/>
          <w:lang w:val="en-ZA" w:eastAsia="en-GB"/>
        </w:rPr>
        <w:t>70</w:t>
      </w:r>
      <w:r w:rsidR="00A635F4" w:rsidRPr="00E95DE6">
        <w:rPr>
          <w:rFonts w:ascii="Times New Roman" w:hAnsi="Times New Roman"/>
          <w:sz w:val="24"/>
          <w:szCs w:val="24"/>
          <w:lang w:val="en-ZA" w:eastAsia="en-GB"/>
        </w:rPr>
        <w:t xml:space="preserve"> different reports and one interactive dataset being used to compile two datasets</w:t>
      </w:r>
      <w:r w:rsidR="00BD7280" w:rsidRPr="00E95DE6">
        <w:rPr>
          <w:rFonts w:ascii="Times New Roman" w:hAnsi="Times New Roman"/>
          <w:sz w:val="24"/>
          <w:szCs w:val="24"/>
          <w:lang w:val="en-ZA" w:eastAsia="en-GB"/>
        </w:rPr>
        <w:t xml:space="preserve">. </w:t>
      </w:r>
    </w:p>
    <w:p w14:paraId="754C9C5C" w14:textId="77777777" w:rsidR="00CC06F3" w:rsidRPr="00A246F4" w:rsidRDefault="00CC06F3" w:rsidP="00D330AC">
      <w:pPr>
        <w:autoSpaceDE w:val="0"/>
        <w:autoSpaceDN w:val="0"/>
        <w:adjustRightInd w:val="0"/>
        <w:spacing w:after="120" w:line="360" w:lineRule="auto"/>
        <w:jc w:val="both"/>
        <w:rPr>
          <w:rFonts w:ascii="Times New Roman" w:hAnsi="Times New Roman"/>
          <w:b/>
          <w:sz w:val="24"/>
          <w:szCs w:val="24"/>
          <w:lang w:val="en-ZA" w:eastAsia="en-GB"/>
        </w:rPr>
      </w:pPr>
      <w:r w:rsidRPr="00A246F4">
        <w:rPr>
          <w:rFonts w:ascii="Times New Roman" w:hAnsi="Times New Roman"/>
          <w:b/>
          <w:sz w:val="24"/>
          <w:szCs w:val="24"/>
          <w:lang w:val="en-ZA" w:eastAsia="en-GB"/>
        </w:rPr>
        <w:t>Future research</w:t>
      </w:r>
    </w:p>
    <w:p w14:paraId="17175C3A" w14:textId="1B987B45" w:rsidR="00800978" w:rsidRPr="00E95DE6" w:rsidRDefault="00800978" w:rsidP="00D330AC">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val="en-ZA" w:eastAsia="en-GB"/>
        </w:rPr>
        <w:t>The number of provincial departments per provincial government differs. In theory it should be possible to aggregate the data at a provincial government level to develop a provincial le</w:t>
      </w:r>
      <w:r w:rsidRPr="00E95DE6">
        <w:rPr>
          <w:rFonts w:ascii="Times New Roman" w:hAnsi="Times New Roman"/>
          <w:sz w:val="24"/>
          <w:szCs w:val="24"/>
          <w:lang w:val="en-ZA" w:eastAsia="en-GB"/>
        </w:rPr>
        <w:t>v</w:t>
      </w:r>
      <w:r w:rsidRPr="00E95DE6">
        <w:rPr>
          <w:rFonts w:ascii="Times New Roman" w:hAnsi="Times New Roman"/>
          <w:sz w:val="24"/>
          <w:szCs w:val="24"/>
          <w:lang w:val="en-ZA" w:eastAsia="en-GB"/>
        </w:rPr>
        <w:t>el subnational credit rating methodology, but in practice the unequal number of departments poses difficulty in terms of data collection and aggregation.</w:t>
      </w:r>
      <w:r w:rsidR="007B780C">
        <w:rPr>
          <w:rFonts w:ascii="Times New Roman" w:hAnsi="Times New Roman"/>
          <w:sz w:val="24"/>
          <w:szCs w:val="24"/>
          <w:lang w:val="en-ZA" w:eastAsia="en-GB"/>
        </w:rPr>
        <w:t xml:space="preserve"> </w:t>
      </w:r>
      <w:r w:rsidRPr="00E95DE6">
        <w:rPr>
          <w:rFonts w:ascii="Times New Roman" w:hAnsi="Times New Roman"/>
          <w:sz w:val="24"/>
          <w:szCs w:val="24"/>
          <w:lang w:val="en-ZA" w:eastAsia="en-GB"/>
        </w:rPr>
        <w:t>This might be an avenue to inve</w:t>
      </w:r>
      <w:r w:rsidRPr="00E95DE6">
        <w:rPr>
          <w:rFonts w:ascii="Times New Roman" w:hAnsi="Times New Roman"/>
          <w:sz w:val="24"/>
          <w:szCs w:val="24"/>
          <w:lang w:val="en-ZA" w:eastAsia="en-GB"/>
        </w:rPr>
        <w:t>s</w:t>
      </w:r>
      <w:r w:rsidRPr="00E95DE6">
        <w:rPr>
          <w:rFonts w:ascii="Times New Roman" w:hAnsi="Times New Roman"/>
          <w:sz w:val="24"/>
          <w:szCs w:val="24"/>
          <w:lang w:val="en-ZA" w:eastAsia="en-GB"/>
        </w:rPr>
        <w:t>tigate further in future.</w:t>
      </w:r>
    </w:p>
    <w:p w14:paraId="7639D8A3" w14:textId="77777777" w:rsidR="005D3654" w:rsidRDefault="005D3654" w:rsidP="00D330AC">
      <w:pPr>
        <w:autoSpaceDE w:val="0"/>
        <w:autoSpaceDN w:val="0"/>
        <w:adjustRightInd w:val="0"/>
        <w:spacing w:after="120" w:line="360" w:lineRule="auto"/>
        <w:jc w:val="both"/>
        <w:rPr>
          <w:rFonts w:ascii="Times New Roman" w:hAnsi="Times New Roman"/>
          <w:sz w:val="24"/>
          <w:szCs w:val="24"/>
          <w:lang w:val="en-ZA" w:eastAsia="en-GB"/>
        </w:rPr>
      </w:pPr>
      <w:r w:rsidRPr="00E95DE6">
        <w:rPr>
          <w:rFonts w:ascii="Times New Roman" w:hAnsi="Times New Roman"/>
          <w:sz w:val="24"/>
          <w:szCs w:val="24"/>
          <w:lang w:val="en-ZA" w:eastAsia="en-GB"/>
        </w:rPr>
        <w:t>The improvement</w:t>
      </w:r>
      <w:r w:rsidR="00667384" w:rsidRPr="00E95DE6">
        <w:rPr>
          <w:rFonts w:ascii="Times New Roman" w:hAnsi="Times New Roman"/>
          <w:sz w:val="24"/>
          <w:szCs w:val="24"/>
          <w:lang w:val="en-ZA" w:eastAsia="en-GB"/>
        </w:rPr>
        <w:t>s</w:t>
      </w:r>
      <w:r w:rsidRPr="00E95DE6">
        <w:rPr>
          <w:rFonts w:ascii="Times New Roman" w:hAnsi="Times New Roman"/>
          <w:sz w:val="24"/>
          <w:szCs w:val="24"/>
          <w:lang w:val="en-ZA" w:eastAsia="en-GB"/>
        </w:rPr>
        <w:t xml:space="preserve"> in the models </w:t>
      </w:r>
      <w:r w:rsidR="003B083A" w:rsidRPr="00E95DE6">
        <w:rPr>
          <w:rFonts w:ascii="Times New Roman" w:hAnsi="Times New Roman"/>
          <w:sz w:val="24"/>
          <w:szCs w:val="24"/>
          <w:lang w:val="en-ZA" w:eastAsia="en-GB"/>
        </w:rPr>
        <w:t xml:space="preserve">built in Section 4 </w:t>
      </w:r>
      <w:r w:rsidRPr="00E95DE6">
        <w:rPr>
          <w:rFonts w:ascii="Times New Roman" w:hAnsi="Times New Roman"/>
          <w:sz w:val="24"/>
          <w:szCs w:val="24"/>
          <w:lang w:val="en-ZA" w:eastAsia="en-GB"/>
        </w:rPr>
        <w:t>should be tested by assessing the appr</w:t>
      </w:r>
      <w:r w:rsidRPr="00E95DE6">
        <w:rPr>
          <w:rFonts w:ascii="Times New Roman" w:hAnsi="Times New Roman"/>
          <w:sz w:val="24"/>
          <w:szCs w:val="24"/>
          <w:lang w:val="en-ZA" w:eastAsia="en-GB"/>
        </w:rPr>
        <w:t>o</w:t>
      </w:r>
      <w:r w:rsidRPr="00E95DE6">
        <w:rPr>
          <w:rFonts w:ascii="Times New Roman" w:hAnsi="Times New Roman"/>
          <w:sz w:val="24"/>
          <w:szCs w:val="24"/>
          <w:lang w:val="en-ZA" w:eastAsia="en-GB"/>
        </w:rPr>
        <w:t>priateness of each model</w:t>
      </w:r>
      <w:r w:rsidR="006156FF" w:rsidRPr="00E95DE6">
        <w:rPr>
          <w:rFonts w:ascii="Times New Roman" w:hAnsi="Times New Roman"/>
          <w:sz w:val="24"/>
          <w:szCs w:val="24"/>
          <w:lang w:val="en-ZA" w:eastAsia="en-GB"/>
        </w:rPr>
        <w:t xml:space="preserve"> (in terms of prediction accuracy), </w:t>
      </w:r>
      <w:r w:rsidRPr="00E95DE6">
        <w:rPr>
          <w:rFonts w:ascii="Times New Roman" w:hAnsi="Times New Roman"/>
          <w:sz w:val="24"/>
          <w:szCs w:val="24"/>
          <w:lang w:val="en-ZA" w:eastAsia="en-GB"/>
        </w:rPr>
        <w:t>when deciding whether the i</w:t>
      </w:r>
      <w:r w:rsidRPr="00E95DE6">
        <w:rPr>
          <w:rFonts w:ascii="Times New Roman" w:hAnsi="Times New Roman"/>
          <w:sz w:val="24"/>
          <w:szCs w:val="24"/>
          <w:lang w:val="en-ZA" w:eastAsia="en-GB"/>
        </w:rPr>
        <w:t>m</w:t>
      </w:r>
      <w:r w:rsidRPr="00E95DE6">
        <w:rPr>
          <w:rFonts w:ascii="Times New Roman" w:hAnsi="Times New Roman"/>
          <w:sz w:val="24"/>
          <w:szCs w:val="24"/>
          <w:lang w:val="en-ZA" w:eastAsia="en-GB"/>
        </w:rPr>
        <w:t xml:space="preserve">provement in </w:t>
      </w:r>
      <m:oMath>
        <m:sSup>
          <m:sSupPr>
            <m:ctrlPr>
              <w:rPr>
                <w:rFonts w:ascii="Cambria Math" w:hAnsi="Cambria Math"/>
                <w:i/>
                <w:sz w:val="24"/>
                <w:szCs w:val="24"/>
                <w:lang w:val="en-ZA" w:eastAsia="en-GB"/>
              </w:rPr>
            </m:ctrlPr>
          </m:sSupPr>
          <m:e>
            <m:r>
              <w:rPr>
                <w:rFonts w:ascii="Cambria Math" w:hAnsi="Cambria Math"/>
                <w:sz w:val="24"/>
                <w:szCs w:val="24"/>
                <w:lang w:val="en-ZA" w:eastAsia="en-GB"/>
              </w:rPr>
              <m:t>R</m:t>
            </m:r>
          </m:e>
          <m:sup>
            <m:r>
              <w:rPr>
                <w:rFonts w:ascii="Cambria Math" w:hAnsi="Cambria Math"/>
                <w:sz w:val="24"/>
                <w:szCs w:val="24"/>
                <w:lang w:val="en-ZA" w:eastAsia="en-GB"/>
              </w:rPr>
              <m:t>2</m:t>
            </m:r>
          </m:sup>
        </m:sSup>
      </m:oMath>
      <w:r w:rsidRPr="00E95DE6">
        <w:rPr>
          <w:rFonts w:ascii="Times New Roman" w:hAnsi="Times New Roman"/>
          <w:sz w:val="24"/>
          <w:szCs w:val="24"/>
          <w:lang w:val="en-ZA" w:eastAsia="en-GB"/>
        </w:rPr>
        <w:t xml:space="preserve"> is worthwhile. The </w:t>
      </w:r>
      <w:r w:rsidR="00E57AD8" w:rsidRPr="00E95DE6">
        <w:rPr>
          <w:rFonts w:ascii="Times New Roman" w:hAnsi="Times New Roman"/>
          <w:sz w:val="24"/>
          <w:szCs w:val="24"/>
          <w:lang w:val="en-ZA" w:eastAsia="en-GB"/>
        </w:rPr>
        <w:t xml:space="preserve">increase in </w:t>
      </w:r>
      <w:r w:rsidRPr="00E95DE6">
        <w:rPr>
          <w:rFonts w:ascii="Times New Roman" w:hAnsi="Times New Roman"/>
          <w:sz w:val="24"/>
          <w:szCs w:val="24"/>
          <w:lang w:val="en-ZA" w:eastAsia="en-GB"/>
        </w:rPr>
        <w:t xml:space="preserve">complexity of the models </w:t>
      </w:r>
      <w:r w:rsidR="00C608C6" w:rsidRPr="00E95DE6">
        <w:rPr>
          <w:rFonts w:ascii="Times New Roman" w:hAnsi="Times New Roman"/>
          <w:sz w:val="24"/>
          <w:szCs w:val="24"/>
          <w:lang w:val="en-ZA" w:eastAsia="en-GB"/>
        </w:rPr>
        <w:t>(</w:t>
      </w:r>
      <w:r w:rsidRPr="00E95DE6">
        <w:rPr>
          <w:rFonts w:ascii="Times New Roman" w:hAnsi="Times New Roman"/>
          <w:sz w:val="24"/>
          <w:szCs w:val="24"/>
          <w:lang w:val="en-ZA" w:eastAsia="en-GB"/>
        </w:rPr>
        <w:t>when including interaction effects and the loss of data when deleting outliers</w:t>
      </w:r>
      <w:r w:rsidR="00C608C6" w:rsidRPr="00E95DE6">
        <w:rPr>
          <w:rFonts w:ascii="Times New Roman" w:hAnsi="Times New Roman"/>
          <w:sz w:val="24"/>
          <w:szCs w:val="24"/>
          <w:lang w:val="en-ZA" w:eastAsia="en-GB"/>
        </w:rPr>
        <w:t>)</w:t>
      </w:r>
      <w:r w:rsidR="00E57AD8" w:rsidRPr="00E95DE6">
        <w:rPr>
          <w:rFonts w:ascii="Times New Roman" w:hAnsi="Times New Roman"/>
          <w:sz w:val="24"/>
          <w:szCs w:val="24"/>
          <w:lang w:val="en-ZA" w:eastAsia="en-GB"/>
        </w:rPr>
        <w:t xml:space="preserve"> </w:t>
      </w:r>
      <w:r w:rsidR="00C608C6" w:rsidRPr="00E95DE6">
        <w:rPr>
          <w:rFonts w:ascii="Times New Roman" w:hAnsi="Times New Roman"/>
          <w:sz w:val="24"/>
          <w:szCs w:val="24"/>
          <w:lang w:val="en-ZA" w:eastAsia="en-GB"/>
        </w:rPr>
        <w:t xml:space="preserve">must </w:t>
      </w:r>
      <w:r w:rsidR="00E57AD8" w:rsidRPr="00E95DE6">
        <w:rPr>
          <w:rFonts w:ascii="Times New Roman" w:hAnsi="Times New Roman"/>
          <w:sz w:val="24"/>
          <w:szCs w:val="24"/>
          <w:lang w:val="en-ZA" w:eastAsia="en-GB"/>
        </w:rPr>
        <w:t>also</w:t>
      </w:r>
      <w:r w:rsidRPr="00E95DE6">
        <w:rPr>
          <w:rFonts w:ascii="Times New Roman" w:hAnsi="Times New Roman"/>
          <w:sz w:val="24"/>
          <w:szCs w:val="24"/>
          <w:lang w:val="en-ZA" w:eastAsia="en-GB"/>
        </w:rPr>
        <w:t xml:space="preserve"> be taken into a</w:t>
      </w:r>
      <w:r w:rsidRPr="00E95DE6">
        <w:rPr>
          <w:rFonts w:ascii="Times New Roman" w:hAnsi="Times New Roman"/>
          <w:sz w:val="24"/>
          <w:szCs w:val="24"/>
          <w:lang w:val="en-ZA" w:eastAsia="en-GB"/>
        </w:rPr>
        <w:t>c</w:t>
      </w:r>
      <w:r w:rsidRPr="00A27DC6">
        <w:rPr>
          <w:rFonts w:ascii="Times New Roman" w:hAnsi="Times New Roman"/>
          <w:sz w:val="24"/>
          <w:szCs w:val="24"/>
          <w:lang w:val="en-ZA" w:eastAsia="en-GB"/>
        </w:rPr>
        <w:t>count. Th</w:t>
      </w:r>
      <w:r w:rsidR="00C608C6" w:rsidRPr="00A27DC6">
        <w:rPr>
          <w:rFonts w:ascii="Times New Roman" w:hAnsi="Times New Roman"/>
          <w:sz w:val="24"/>
          <w:szCs w:val="24"/>
          <w:lang w:val="en-ZA" w:eastAsia="en-GB"/>
        </w:rPr>
        <w:t>e</w:t>
      </w:r>
      <w:r w:rsidRPr="00A27DC6">
        <w:rPr>
          <w:rFonts w:ascii="Times New Roman" w:hAnsi="Times New Roman"/>
          <w:sz w:val="24"/>
          <w:szCs w:val="24"/>
          <w:lang w:val="en-ZA" w:eastAsia="en-GB"/>
        </w:rPr>
        <w:t>s</w:t>
      </w:r>
      <w:r w:rsidR="00C608C6" w:rsidRPr="00A27DC6">
        <w:rPr>
          <w:rFonts w:ascii="Times New Roman" w:hAnsi="Times New Roman"/>
          <w:sz w:val="24"/>
          <w:szCs w:val="24"/>
          <w:lang w:val="en-ZA" w:eastAsia="en-GB"/>
        </w:rPr>
        <w:t xml:space="preserve">e improvements are </w:t>
      </w:r>
      <w:r w:rsidRPr="00A27DC6">
        <w:rPr>
          <w:rFonts w:ascii="Times New Roman" w:hAnsi="Times New Roman"/>
          <w:sz w:val="24"/>
          <w:szCs w:val="24"/>
          <w:lang w:val="en-ZA" w:eastAsia="en-GB"/>
        </w:rPr>
        <w:t>planned for future research.</w:t>
      </w:r>
    </w:p>
    <w:p w14:paraId="2438CE91" w14:textId="77777777" w:rsidR="00C608C6" w:rsidRPr="00E95DE6" w:rsidRDefault="005D3654" w:rsidP="00CE17F1">
      <w:pPr>
        <w:autoSpaceDE w:val="0"/>
        <w:autoSpaceDN w:val="0"/>
        <w:adjustRightInd w:val="0"/>
        <w:spacing w:after="120" w:line="360" w:lineRule="auto"/>
        <w:jc w:val="both"/>
        <w:rPr>
          <w:rFonts w:ascii="Times New Roman" w:hAnsi="Times New Roman"/>
          <w:sz w:val="24"/>
          <w:szCs w:val="24"/>
          <w:lang w:val="en-ZA" w:eastAsia="en-GB"/>
        </w:rPr>
      </w:pPr>
      <w:r w:rsidRPr="00A27DC6">
        <w:rPr>
          <w:rFonts w:ascii="Times New Roman" w:hAnsi="Times New Roman"/>
          <w:sz w:val="24"/>
          <w:szCs w:val="24"/>
          <w:lang w:val="en-ZA" w:eastAsia="en-GB"/>
        </w:rPr>
        <w:t xml:space="preserve">The methodology developed in this article was applied to the Department of Health. </w:t>
      </w:r>
      <w:r w:rsidR="00765B08" w:rsidRPr="00A27DC6">
        <w:rPr>
          <w:rFonts w:ascii="Times New Roman" w:hAnsi="Times New Roman"/>
          <w:sz w:val="24"/>
          <w:szCs w:val="24"/>
          <w:lang w:val="en-ZA" w:eastAsia="en-GB"/>
        </w:rPr>
        <w:t>T</w:t>
      </w:r>
      <w:r w:rsidRPr="00A27DC6">
        <w:rPr>
          <w:rFonts w:ascii="Times New Roman" w:hAnsi="Times New Roman"/>
          <w:sz w:val="24"/>
          <w:szCs w:val="24"/>
          <w:lang w:val="en-ZA" w:eastAsia="en-GB"/>
        </w:rPr>
        <w:t xml:space="preserve">he methodology </w:t>
      </w:r>
      <w:r w:rsidR="00765B08" w:rsidRPr="00A27DC6">
        <w:rPr>
          <w:rFonts w:ascii="Times New Roman" w:hAnsi="Times New Roman"/>
          <w:sz w:val="24"/>
          <w:szCs w:val="24"/>
          <w:lang w:val="en-ZA" w:eastAsia="en-GB"/>
        </w:rPr>
        <w:t xml:space="preserve">may be applied to </w:t>
      </w:r>
      <w:r w:rsidRPr="00A27DC6">
        <w:rPr>
          <w:rFonts w:ascii="Times New Roman" w:hAnsi="Times New Roman"/>
          <w:sz w:val="24"/>
          <w:szCs w:val="24"/>
          <w:lang w:val="en-ZA" w:eastAsia="en-GB"/>
        </w:rPr>
        <w:t>other departments</w:t>
      </w:r>
      <w:r w:rsidR="00E57AD8" w:rsidRPr="00A27DC6">
        <w:rPr>
          <w:rFonts w:ascii="Times New Roman" w:hAnsi="Times New Roman"/>
          <w:sz w:val="24"/>
          <w:szCs w:val="24"/>
          <w:lang w:val="en-ZA" w:eastAsia="en-GB"/>
        </w:rPr>
        <w:t xml:space="preserve"> as well</w:t>
      </w:r>
      <w:r w:rsidRPr="00A27DC6">
        <w:rPr>
          <w:rFonts w:ascii="Times New Roman" w:hAnsi="Times New Roman"/>
          <w:sz w:val="24"/>
          <w:szCs w:val="24"/>
          <w:lang w:val="en-ZA" w:eastAsia="en-GB"/>
        </w:rPr>
        <w:t xml:space="preserve">. </w:t>
      </w:r>
      <w:r w:rsidR="00667384" w:rsidRPr="00A27DC6">
        <w:rPr>
          <w:rFonts w:ascii="Times New Roman" w:hAnsi="Times New Roman"/>
          <w:sz w:val="24"/>
          <w:szCs w:val="24"/>
          <w:lang w:val="en-ZA" w:eastAsia="en-GB"/>
        </w:rPr>
        <w:t>Once the IMF</w:t>
      </w:r>
      <w:r w:rsidR="00E57AD8" w:rsidRPr="00A27DC6">
        <w:rPr>
          <w:rFonts w:ascii="Times New Roman" w:hAnsi="Times New Roman"/>
          <w:sz w:val="24"/>
          <w:szCs w:val="24"/>
          <w:lang w:val="en-ZA" w:eastAsia="en-GB"/>
        </w:rPr>
        <w:t>’s</w:t>
      </w:r>
      <w:r w:rsidR="00667384" w:rsidRPr="00A27DC6">
        <w:rPr>
          <w:rFonts w:ascii="Times New Roman" w:hAnsi="Times New Roman"/>
          <w:sz w:val="24"/>
          <w:szCs w:val="24"/>
          <w:lang w:val="en-ZA" w:eastAsia="en-GB"/>
        </w:rPr>
        <w:t xml:space="preserve"> </w:t>
      </w:r>
      <w:r w:rsidR="00667384" w:rsidRPr="00A27DC6">
        <w:rPr>
          <w:rFonts w:ascii="Times New Roman" w:hAnsi="Times New Roman"/>
          <w:sz w:val="24"/>
          <w:szCs w:val="24"/>
          <w:lang w:eastAsia="en-GB"/>
        </w:rPr>
        <w:t xml:space="preserve">recommendation </w:t>
      </w:r>
      <w:r w:rsidR="00765B08" w:rsidRPr="00E95DE6">
        <w:rPr>
          <w:rFonts w:ascii="Times New Roman" w:hAnsi="Times New Roman"/>
          <w:sz w:val="24"/>
          <w:szCs w:val="24"/>
          <w:lang w:eastAsia="en-GB"/>
        </w:rPr>
        <w:t>is implemented (</w:t>
      </w:r>
      <w:r w:rsidR="00667384" w:rsidRPr="00E95DE6">
        <w:rPr>
          <w:rFonts w:ascii="Times New Roman" w:hAnsi="Times New Roman"/>
          <w:sz w:val="24"/>
          <w:szCs w:val="24"/>
          <w:lang w:eastAsia="en-GB"/>
        </w:rPr>
        <w:t xml:space="preserve">that the accrual-based accounting system should be used for </w:t>
      </w:r>
      <w:r w:rsidR="00E57AD8" w:rsidRPr="00E95DE6">
        <w:rPr>
          <w:rFonts w:ascii="Times New Roman" w:hAnsi="Times New Roman"/>
          <w:sz w:val="24"/>
          <w:szCs w:val="24"/>
          <w:lang w:eastAsia="en-GB"/>
        </w:rPr>
        <w:t xml:space="preserve">all </w:t>
      </w:r>
      <w:r w:rsidR="00667384" w:rsidRPr="00E95DE6">
        <w:rPr>
          <w:rFonts w:ascii="Times New Roman" w:hAnsi="Times New Roman"/>
          <w:sz w:val="24"/>
          <w:szCs w:val="24"/>
          <w:lang w:eastAsia="en-GB"/>
        </w:rPr>
        <w:t>government financials</w:t>
      </w:r>
      <w:r w:rsidR="00765B08" w:rsidRPr="00E95DE6">
        <w:rPr>
          <w:rFonts w:ascii="Times New Roman" w:hAnsi="Times New Roman"/>
          <w:sz w:val="24"/>
          <w:szCs w:val="24"/>
          <w:lang w:eastAsia="en-GB"/>
        </w:rPr>
        <w:t xml:space="preserve">), </w:t>
      </w:r>
      <w:r w:rsidR="00667384" w:rsidRPr="00E95DE6">
        <w:rPr>
          <w:rFonts w:ascii="Times New Roman" w:hAnsi="Times New Roman"/>
          <w:sz w:val="24"/>
          <w:szCs w:val="24"/>
          <w:lang w:eastAsia="en-GB"/>
        </w:rPr>
        <w:t xml:space="preserve">more </w:t>
      </w:r>
      <w:r w:rsidR="00667384" w:rsidRPr="00E95DE6">
        <w:rPr>
          <w:rFonts w:ascii="Times New Roman" w:hAnsi="Times New Roman"/>
          <w:sz w:val="24"/>
          <w:szCs w:val="24"/>
          <w:lang w:val="en-ZA" w:eastAsia="en-GB"/>
        </w:rPr>
        <w:t xml:space="preserve">comprehensive financial statements </w:t>
      </w:r>
      <w:r w:rsidR="00765B08" w:rsidRPr="00E95DE6">
        <w:rPr>
          <w:rFonts w:ascii="Times New Roman" w:hAnsi="Times New Roman"/>
          <w:sz w:val="24"/>
          <w:szCs w:val="24"/>
          <w:lang w:val="en-ZA" w:eastAsia="en-GB"/>
        </w:rPr>
        <w:t>should be available</w:t>
      </w:r>
      <w:r w:rsidR="00667384" w:rsidRPr="00E95DE6">
        <w:rPr>
          <w:rFonts w:ascii="Times New Roman" w:hAnsi="Times New Roman"/>
          <w:sz w:val="24"/>
          <w:szCs w:val="24"/>
          <w:lang w:val="en-ZA" w:eastAsia="en-GB"/>
        </w:rPr>
        <w:t>. This will enable the redevelopment of the methodolog</w:t>
      </w:r>
      <w:r w:rsidR="00E57AD8" w:rsidRPr="00E95DE6">
        <w:rPr>
          <w:rFonts w:ascii="Times New Roman" w:hAnsi="Times New Roman"/>
          <w:sz w:val="24"/>
          <w:szCs w:val="24"/>
          <w:lang w:val="en-ZA" w:eastAsia="en-GB"/>
        </w:rPr>
        <w:t>y</w:t>
      </w:r>
      <w:r w:rsidR="00667384" w:rsidRPr="00E95DE6">
        <w:rPr>
          <w:rFonts w:ascii="Times New Roman" w:hAnsi="Times New Roman"/>
          <w:sz w:val="24"/>
          <w:szCs w:val="24"/>
          <w:lang w:val="en-ZA" w:eastAsia="en-GB"/>
        </w:rPr>
        <w:t xml:space="preserve"> to include other data</w:t>
      </w:r>
      <w:r w:rsidR="00E57AD8" w:rsidRPr="00E95DE6">
        <w:rPr>
          <w:rFonts w:ascii="Times New Roman" w:hAnsi="Times New Roman"/>
          <w:sz w:val="24"/>
          <w:szCs w:val="24"/>
          <w:lang w:val="en-ZA" w:eastAsia="en-GB"/>
        </w:rPr>
        <w:t xml:space="preserve"> </w:t>
      </w:r>
      <w:r w:rsidR="00765B08" w:rsidRPr="00E95DE6">
        <w:rPr>
          <w:rFonts w:ascii="Times New Roman" w:hAnsi="Times New Roman"/>
          <w:sz w:val="24"/>
          <w:szCs w:val="24"/>
          <w:lang w:val="en-ZA" w:eastAsia="en-GB"/>
        </w:rPr>
        <w:t>as well</w:t>
      </w:r>
      <w:r w:rsidR="00667384" w:rsidRPr="00E95DE6">
        <w:rPr>
          <w:rFonts w:ascii="Times New Roman" w:hAnsi="Times New Roman"/>
          <w:sz w:val="24"/>
          <w:szCs w:val="24"/>
          <w:lang w:val="en-ZA" w:eastAsia="en-GB"/>
        </w:rPr>
        <w:t>.</w:t>
      </w:r>
    </w:p>
    <w:p w14:paraId="32595323" w14:textId="77777777" w:rsidR="00F905F0" w:rsidRPr="00E95DE6" w:rsidRDefault="00F905F0" w:rsidP="00F905F0">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Due to the nature of the data used, the subnational credit rating methodologies developed in this thesis assess only quantitative information. It is therefore recommended that future r</w:t>
      </w:r>
      <w:r w:rsidRPr="00E95DE6">
        <w:rPr>
          <w:rFonts w:ascii="Times New Roman" w:hAnsi="Times New Roman"/>
          <w:sz w:val="24"/>
          <w:szCs w:val="24"/>
          <w:lang w:eastAsia="en-GB"/>
        </w:rPr>
        <w:t>e</w:t>
      </w:r>
      <w:r w:rsidRPr="00E95DE6">
        <w:rPr>
          <w:rFonts w:ascii="Times New Roman" w:hAnsi="Times New Roman"/>
          <w:sz w:val="24"/>
          <w:szCs w:val="24"/>
          <w:lang w:eastAsia="en-GB"/>
        </w:rPr>
        <w:lastRenderedPageBreak/>
        <w:t>search addresses the identification and quantification of qualitative information that could be used to determine the credit quality of South Africa’s subnationals.</w:t>
      </w:r>
    </w:p>
    <w:p w14:paraId="27D743FA" w14:textId="6235E7A3" w:rsidR="00F905F0" w:rsidRDefault="00F905F0" w:rsidP="00F905F0">
      <w:pPr>
        <w:autoSpaceDE w:val="0"/>
        <w:autoSpaceDN w:val="0"/>
        <w:adjustRightInd w:val="0"/>
        <w:spacing w:after="120" w:line="360" w:lineRule="auto"/>
        <w:jc w:val="both"/>
        <w:rPr>
          <w:rFonts w:ascii="Times New Roman" w:hAnsi="Times New Roman"/>
          <w:sz w:val="24"/>
          <w:szCs w:val="24"/>
          <w:lang w:eastAsia="en-GB"/>
        </w:rPr>
      </w:pPr>
      <w:r w:rsidRPr="00E95DE6">
        <w:rPr>
          <w:rFonts w:ascii="Times New Roman" w:hAnsi="Times New Roman"/>
          <w:sz w:val="24"/>
          <w:szCs w:val="24"/>
          <w:lang w:eastAsia="en-GB"/>
        </w:rPr>
        <w:t>In this article linear regression was chosen as the modelling technique.</w:t>
      </w:r>
      <w:r w:rsidR="007B780C">
        <w:rPr>
          <w:rFonts w:ascii="Times New Roman" w:hAnsi="Times New Roman"/>
          <w:sz w:val="24"/>
          <w:szCs w:val="24"/>
          <w:lang w:eastAsia="en-GB"/>
        </w:rPr>
        <w:t xml:space="preserve"> </w:t>
      </w:r>
      <w:r w:rsidRPr="00E95DE6">
        <w:rPr>
          <w:rFonts w:ascii="Times New Roman" w:hAnsi="Times New Roman"/>
          <w:sz w:val="24"/>
          <w:szCs w:val="24"/>
          <w:lang w:eastAsia="en-GB"/>
        </w:rPr>
        <w:t xml:space="preserve">A further </w:t>
      </w:r>
      <w:proofErr w:type="gramStart"/>
      <w:r w:rsidRPr="00E95DE6">
        <w:rPr>
          <w:rFonts w:ascii="Times New Roman" w:hAnsi="Times New Roman"/>
          <w:sz w:val="24"/>
          <w:szCs w:val="24"/>
          <w:lang w:eastAsia="en-GB"/>
        </w:rPr>
        <w:t>step,</w:t>
      </w:r>
      <w:proofErr w:type="gramEnd"/>
      <w:r w:rsidRPr="00E95DE6">
        <w:rPr>
          <w:rFonts w:ascii="Times New Roman" w:hAnsi="Times New Roman"/>
          <w:sz w:val="24"/>
          <w:szCs w:val="24"/>
          <w:lang w:eastAsia="en-GB"/>
        </w:rPr>
        <w:t xml:space="preserve"> can be to compare different modelling techniques with linear regression.</w:t>
      </w:r>
    </w:p>
    <w:p w14:paraId="085794A2" w14:textId="77777777" w:rsidR="00A246F4" w:rsidRPr="00E95DE6" w:rsidRDefault="00A246F4" w:rsidP="00F905F0">
      <w:pPr>
        <w:autoSpaceDE w:val="0"/>
        <w:autoSpaceDN w:val="0"/>
        <w:adjustRightInd w:val="0"/>
        <w:spacing w:after="120" w:line="360" w:lineRule="auto"/>
        <w:jc w:val="both"/>
        <w:rPr>
          <w:rFonts w:ascii="Times New Roman" w:hAnsi="Times New Roman"/>
          <w:sz w:val="24"/>
          <w:szCs w:val="24"/>
          <w:lang w:eastAsia="en-GB"/>
        </w:rPr>
      </w:pPr>
    </w:p>
    <w:p w14:paraId="22EDB0EB" w14:textId="77777777" w:rsidR="0014768F" w:rsidRPr="00A27DC6" w:rsidRDefault="0014768F" w:rsidP="00D330AC">
      <w:pPr>
        <w:autoSpaceDE w:val="0"/>
        <w:autoSpaceDN w:val="0"/>
        <w:adjustRightInd w:val="0"/>
        <w:spacing w:after="120" w:line="360" w:lineRule="auto"/>
        <w:jc w:val="both"/>
        <w:rPr>
          <w:rFonts w:ascii="Times New Roman" w:hAnsi="Times New Roman"/>
          <w:b/>
          <w:sz w:val="24"/>
          <w:szCs w:val="24"/>
          <w:lang w:eastAsia="en-GB"/>
        </w:rPr>
      </w:pPr>
      <w:r w:rsidRPr="00A27DC6">
        <w:rPr>
          <w:rFonts w:ascii="Times New Roman" w:hAnsi="Times New Roman"/>
          <w:b/>
          <w:sz w:val="24"/>
          <w:szCs w:val="24"/>
          <w:lang w:eastAsia="en-GB"/>
        </w:rPr>
        <w:t>Bibliography</w:t>
      </w:r>
    </w:p>
    <w:p w14:paraId="13A8E557" w14:textId="77777777" w:rsidR="00383338" w:rsidRPr="00A27DC6" w:rsidRDefault="00383338" w:rsidP="00D330AC">
      <w:pPr>
        <w:autoSpaceDE w:val="0"/>
        <w:autoSpaceDN w:val="0"/>
        <w:adjustRightInd w:val="0"/>
        <w:spacing w:after="120" w:line="240" w:lineRule="auto"/>
        <w:rPr>
          <w:rFonts w:ascii="Times New Roman" w:hAnsi="Times New Roman"/>
          <w:sz w:val="24"/>
          <w:szCs w:val="24"/>
          <w:lang w:eastAsia="en-GB"/>
        </w:rPr>
      </w:pPr>
      <w:r w:rsidRPr="00A27DC6">
        <w:rPr>
          <w:rFonts w:ascii="Times New Roman" w:hAnsi="Times New Roman"/>
          <w:sz w:val="24"/>
          <w:szCs w:val="24"/>
          <w:lang w:eastAsia="en-GB"/>
        </w:rPr>
        <w:t xml:space="preserve">Auditor-General (2007 to 2011). Consolidated general reports on the national and </w:t>
      </w:r>
      <w:r w:rsidR="008028EA" w:rsidRPr="00A27DC6">
        <w:rPr>
          <w:rFonts w:ascii="Times New Roman" w:hAnsi="Times New Roman"/>
          <w:sz w:val="24"/>
          <w:szCs w:val="24"/>
          <w:lang w:eastAsia="en-GB"/>
        </w:rPr>
        <w:t>p</w:t>
      </w:r>
      <w:proofErr w:type="spellStart"/>
      <w:r w:rsidR="008028EA" w:rsidRPr="00A27DC6">
        <w:rPr>
          <w:rFonts w:ascii="Times New Roman" w:hAnsi="Times New Roman"/>
          <w:sz w:val="24"/>
          <w:szCs w:val="24"/>
          <w:lang w:val="en-ZA" w:eastAsia="en-GB"/>
        </w:rPr>
        <w:t>rovincial</w:t>
      </w:r>
      <w:proofErr w:type="spellEnd"/>
      <w:r w:rsidR="002C72E7" w:rsidRPr="00A27DC6">
        <w:rPr>
          <w:rFonts w:ascii="Times New Roman" w:hAnsi="Times New Roman"/>
          <w:sz w:val="24"/>
          <w:szCs w:val="24"/>
          <w:lang w:eastAsia="en-GB"/>
        </w:rPr>
        <w:t xml:space="preserve"> </w:t>
      </w:r>
      <w:r w:rsidRPr="00A27DC6">
        <w:rPr>
          <w:rFonts w:ascii="Times New Roman" w:hAnsi="Times New Roman"/>
          <w:sz w:val="24"/>
          <w:szCs w:val="24"/>
          <w:lang w:eastAsia="en-GB"/>
        </w:rPr>
        <w:t>audit outcomes 2006/07 to 2010/11, The Auditor-General of South Africa, Pretoria.</w:t>
      </w:r>
    </w:p>
    <w:p w14:paraId="5172F666" w14:textId="77777777" w:rsidR="00383338" w:rsidRPr="00713ED5" w:rsidRDefault="00383338" w:rsidP="00D330AC">
      <w:pPr>
        <w:autoSpaceDE w:val="0"/>
        <w:autoSpaceDN w:val="0"/>
        <w:adjustRightInd w:val="0"/>
        <w:spacing w:after="120" w:line="240" w:lineRule="auto"/>
        <w:rPr>
          <w:rFonts w:ascii="Times New Roman" w:hAnsi="Times New Roman"/>
          <w:sz w:val="24"/>
          <w:szCs w:val="24"/>
          <w:lang w:eastAsia="en-GB"/>
        </w:rPr>
      </w:pPr>
      <w:proofErr w:type="spellStart"/>
      <w:proofErr w:type="gramStart"/>
      <w:r w:rsidRPr="00A27DC6">
        <w:rPr>
          <w:rFonts w:ascii="Times New Roman" w:hAnsi="Times New Roman"/>
          <w:sz w:val="24"/>
          <w:szCs w:val="24"/>
          <w:lang w:eastAsia="en-GB"/>
        </w:rPr>
        <w:t>AustraliaRatings</w:t>
      </w:r>
      <w:proofErr w:type="spellEnd"/>
      <w:r w:rsidR="005365F3" w:rsidRPr="00A27DC6">
        <w:rPr>
          <w:rFonts w:ascii="Times New Roman" w:hAnsi="Times New Roman"/>
          <w:sz w:val="24"/>
          <w:szCs w:val="24"/>
          <w:lang w:eastAsia="en-GB"/>
        </w:rPr>
        <w:t xml:space="preserve"> </w:t>
      </w:r>
      <w:r w:rsidRPr="00A27DC6">
        <w:rPr>
          <w:rFonts w:ascii="Times New Roman" w:hAnsi="Times New Roman"/>
          <w:sz w:val="24"/>
          <w:szCs w:val="24"/>
          <w:lang w:eastAsia="en-GB"/>
        </w:rPr>
        <w:t>(2014).</w:t>
      </w:r>
      <w:proofErr w:type="gramEnd"/>
      <w:r w:rsidRPr="00A27DC6">
        <w:rPr>
          <w:rFonts w:ascii="Times New Roman" w:hAnsi="Times New Roman"/>
          <w:sz w:val="24"/>
          <w:szCs w:val="24"/>
          <w:lang w:eastAsia="en-GB"/>
        </w:rPr>
        <w:t xml:space="preserve"> </w:t>
      </w:r>
      <w:proofErr w:type="gramStart"/>
      <w:r w:rsidRPr="00A27DC6">
        <w:rPr>
          <w:rFonts w:ascii="Times New Roman" w:hAnsi="Times New Roman"/>
          <w:sz w:val="24"/>
          <w:szCs w:val="24"/>
          <w:lang w:eastAsia="en-GB"/>
        </w:rPr>
        <w:t>State territory government methodology.</w:t>
      </w:r>
      <w:proofErr w:type="gramEnd"/>
      <w:r w:rsidRPr="00A27DC6">
        <w:rPr>
          <w:rFonts w:ascii="Times New Roman" w:hAnsi="Times New Roman"/>
          <w:sz w:val="24"/>
          <w:szCs w:val="24"/>
          <w:lang w:eastAsia="en-GB"/>
        </w:rPr>
        <w:t xml:space="preserve"> </w:t>
      </w:r>
      <w:hyperlink r:id="rId18" w:history="1">
        <w:r w:rsidR="00CA373A" w:rsidRPr="00713ED5">
          <w:rPr>
            <w:rStyle w:val="Hyperlink"/>
            <w:rFonts w:ascii="Times New Roman" w:hAnsi="Times New Roman"/>
            <w:sz w:val="24"/>
            <w:szCs w:val="24"/>
            <w:lang w:eastAsia="en-GB"/>
          </w:rPr>
          <w:t>http://www.australiaratings.com/stateterritorygovernmentmethodology</w:t>
        </w:r>
      </w:hyperlink>
      <w:r w:rsidR="00CA373A" w:rsidRPr="00713ED5">
        <w:rPr>
          <w:rFonts w:ascii="Times New Roman" w:hAnsi="Times New Roman"/>
          <w:sz w:val="24"/>
          <w:szCs w:val="24"/>
          <w:lang w:eastAsia="en-GB"/>
        </w:rPr>
        <w:t xml:space="preserve"> D</w:t>
      </w:r>
      <w:r w:rsidRPr="00713ED5">
        <w:rPr>
          <w:rFonts w:ascii="Times New Roman" w:hAnsi="Times New Roman"/>
          <w:sz w:val="24"/>
          <w:szCs w:val="24"/>
          <w:lang w:eastAsia="en-GB"/>
        </w:rPr>
        <w:t>ate of access: 3</w:t>
      </w:r>
      <w:r w:rsidR="007176D9" w:rsidRPr="00713ED5">
        <w:rPr>
          <w:rFonts w:ascii="Times New Roman" w:hAnsi="Times New Roman"/>
          <w:sz w:val="24"/>
          <w:szCs w:val="24"/>
          <w:lang w:eastAsia="en-GB"/>
        </w:rPr>
        <w:t xml:space="preserve"> </w:t>
      </w:r>
      <w:r w:rsidRPr="00713ED5">
        <w:rPr>
          <w:rFonts w:ascii="Times New Roman" w:hAnsi="Times New Roman"/>
          <w:sz w:val="24"/>
          <w:szCs w:val="24"/>
          <w:lang w:eastAsia="en-GB"/>
        </w:rPr>
        <w:t>Fe</w:t>
      </w:r>
      <w:r w:rsidRPr="00713ED5">
        <w:rPr>
          <w:rFonts w:ascii="Times New Roman" w:hAnsi="Times New Roman"/>
          <w:sz w:val="24"/>
          <w:szCs w:val="24"/>
          <w:lang w:eastAsia="en-GB"/>
        </w:rPr>
        <w:t>b</w:t>
      </w:r>
      <w:r w:rsidRPr="00713ED5">
        <w:rPr>
          <w:rFonts w:ascii="Times New Roman" w:hAnsi="Times New Roman"/>
          <w:sz w:val="24"/>
          <w:szCs w:val="24"/>
          <w:lang w:eastAsia="en-GB"/>
        </w:rPr>
        <w:t>ruary 2014.</w:t>
      </w:r>
    </w:p>
    <w:p w14:paraId="42637EF2" w14:textId="43814A32" w:rsidR="00BD67ED" w:rsidRPr="00713ED5" w:rsidRDefault="00BD67ED" w:rsidP="00BD67ED">
      <w:pPr>
        <w:autoSpaceDE w:val="0"/>
        <w:autoSpaceDN w:val="0"/>
        <w:adjustRightInd w:val="0"/>
        <w:spacing w:after="120" w:line="240" w:lineRule="auto"/>
        <w:rPr>
          <w:rFonts w:ascii="Times New Roman" w:hAnsi="Times New Roman"/>
          <w:sz w:val="24"/>
          <w:szCs w:val="24"/>
          <w:lang w:eastAsia="en-GB"/>
        </w:rPr>
      </w:pPr>
      <w:proofErr w:type="gramStart"/>
      <w:r w:rsidRPr="00713ED5">
        <w:rPr>
          <w:rFonts w:ascii="Times New Roman" w:hAnsi="Times New Roman"/>
          <w:sz w:val="24"/>
          <w:szCs w:val="24"/>
          <w:lang w:eastAsia="en-GB"/>
        </w:rPr>
        <w:t xml:space="preserve">Chambers, M. and </w:t>
      </w:r>
      <w:proofErr w:type="spellStart"/>
      <w:r w:rsidRPr="00713ED5">
        <w:rPr>
          <w:rFonts w:ascii="Times New Roman" w:hAnsi="Times New Roman"/>
          <w:sz w:val="24"/>
          <w:szCs w:val="24"/>
          <w:lang w:eastAsia="en-GB"/>
        </w:rPr>
        <w:t>Dinsdmore</w:t>
      </w:r>
      <w:proofErr w:type="spellEnd"/>
      <w:r w:rsidRPr="00713ED5">
        <w:rPr>
          <w:rFonts w:ascii="Times New Roman" w:hAnsi="Times New Roman"/>
          <w:sz w:val="24"/>
          <w:szCs w:val="24"/>
          <w:lang w:eastAsia="en-GB"/>
        </w:rPr>
        <w:t>, T.W.</w:t>
      </w:r>
      <w:r w:rsidR="007B780C">
        <w:rPr>
          <w:rFonts w:ascii="Times New Roman" w:hAnsi="Times New Roman"/>
          <w:sz w:val="24"/>
          <w:szCs w:val="24"/>
          <w:lang w:eastAsia="en-GB"/>
        </w:rPr>
        <w:t xml:space="preserve"> </w:t>
      </w:r>
      <w:r w:rsidRPr="00713ED5">
        <w:rPr>
          <w:rFonts w:ascii="Times New Roman" w:hAnsi="Times New Roman"/>
          <w:sz w:val="24"/>
          <w:szCs w:val="24"/>
          <w:lang w:eastAsia="en-GB"/>
        </w:rPr>
        <w:t>(2014)</w:t>
      </w:r>
      <w:r w:rsidR="007B780C">
        <w:rPr>
          <w:rFonts w:ascii="Times New Roman" w:hAnsi="Times New Roman"/>
          <w:sz w:val="24"/>
          <w:szCs w:val="24"/>
          <w:lang w:eastAsia="en-GB"/>
        </w:rPr>
        <w:t xml:space="preserve"> </w:t>
      </w:r>
      <w:r w:rsidRPr="00713ED5">
        <w:rPr>
          <w:rFonts w:ascii="Times New Roman" w:hAnsi="Times New Roman"/>
          <w:sz w:val="24"/>
          <w:szCs w:val="24"/>
          <w:lang w:eastAsia="en-GB"/>
        </w:rPr>
        <w:t>Predictive Analytics Techniques.</w:t>
      </w:r>
      <w:proofErr w:type="gramEnd"/>
      <w:r w:rsidR="007B780C">
        <w:rPr>
          <w:rFonts w:ascii="Times New Roman" w:hAnsi="Times New Roman"/>
          <w:sz w:val="24"/>
          <w:szCs w:val="24"/>
          <w:lang w:eastAsia="en-GB"/>
        </w:rPr>
        <w:t xml:space="preserve"> </w:t>
      </w:r>
      <w:r w:rsidRPr="00713ED5">
        <w:rPr>
          <w:rFonts w:ascii="Times New Roman" w:hAnsi="Times New Roman"/>
          <w:sz w:val="24"/>
          <w:szCs w:val="24"/>
          <w:lang w:eastAsia="en-GB"/>
        </w:rPr>
        <w:t>Pearson Educ</w:t>
      </w:r>
      <w:r w:rsidRPr="00713ED5">
        <w:rPr>
          <w:rFonts w:ascii="Times New Roman" w:hAnsi="Times New Roman"/>
          <w:sz w:val="24"/>
          <w:szCs w:val="24"/>
          <w:lang w:eastAsia="en-GB"/>
        </w:rPr>
        <w:t>a</w:t>
      </w:r>
      <w:r w:rsidRPr="00713ED5">
        <w:rPr>
          <w:rFonts w:ascii="Times New Roman" w:hAnsi="Times New Roman"/>
          <w:sz w:val="24"/>
          <w:szCs w:val="24"/>
          <w:lang w:eastAsia="en-GB"/>
        </w:rPr>
        <w:t>tion, FT Press. New Jersey.</w:t>
      </w:r>
    </w:p>
    <w:p w14:paraId="7E09E639" w14:textId="77777777" w:rsidR="00383338" w:rsidRPr="00713ED5" w:rsidRDefault="00E83B0E" w:rsidP="00D330AC">
      <w:pPr>
        <w:autoSpaceDE w:val="0"/>
        <w:autoSpaceDN w:val="0"/>
        <w:adjustRightInd w:val="0"/>
        <w:spacing w:after="120" w:line="240" w:lineRule="auto"/>
        <w:rPr>
          <w:rFonts w:ascii="Times New Roman" w:hAnsi="Times New Roman"/>
          <w:sz w:val="24"/>
          <w:szCs w:val="24"/>
          <w:lang w:val="en-ZA" w:eastAsia="en-GB"/>
        </w:rPr>
      </w:pPr>
      <w:proofErr w:type="gramStart"/>
      <w:r w:rsidRPr="00713ED5">
        <w:rPr>
          <w:rFonts w:ascii="Times New Roman" w:hAnsi="Times New Roman"/>
          <w:sz w:val="24"/>
          <w:szCs w:val="24"/>
          <w:lang w:val="en-ZA" w:eastAsia="en-GB"/>
        </w:rPr>
        <w:t>DBRS (2011).</w:t>
      </w:r>
      <w:proofErr w:type="gramEnd"/>
      <w:r w:rsidRPr="00713ED5">
        <w:rPr>
          <w:rFonts w:ascii="Times New Roman" w:hAnsi="Times New Roman"/>
          <w:sz w:val="24"/>
          <w:szCs w:val="24"/>
          <w:lang w:val="en-ZA" w:eastAsia="en-GB"/>
        </w:rPr>
        <w:t xml:space="preserve"> Methodology: Rating Canadian </w:t>
      </w:r>
      <w:proofErr w:type="spellStart"/>
      <w:r w:rsidR="002C72E7" w:rsidRPr="00713ED5">
        <w:rPr>
          <w:rFonts w:ascii="Times New Roman" w:hAnsi="Times New Roman"/>
          <w:sz w:val="24"/>
          <w:szCs w:val="24"/>
          <w:lang w:val="en-ZA" w:eastAsia="en-GB"/>
        </w:rPr>
        <w:t>Prov</w:t>
      </w:r>
      <w:proofErr w:type="spellEnd"/>
      <w:r w:rsidR="002C72E7" w:rsidRPr="00713ED5">
        <w:rPr>
          <w:rFonts w:ascii="Times New Roman" w:hAnsi="Times New Roman"/>
          <w:sz w:val="24"/>
          <w:szCs w:val="24"/>
          <w:lang w:val="en-ZA" w:eastAsia="en-GB"/>
        </w:rPr>
        <w:t xml:space="preserve"> </w:t>
      </w:r>
      <w:r w:rsidRPr="00713ED5">
        <w:rPr>
          <w:rFonts w:ascii="Times New Roman" w:hAnsi="Times New Roman"/>
          <w:sz w:val="24"/>
          <w:szCs w:val="24"/>
          <w:lang w:val="en-ZA" w:eastAsia="en-GB"/>
        </w:rPr>
        <w:t>Governments, Dominion Bond Rating Service Limited. DBRS: Toronto.</w:t>
      </w:r>
    </w:p>
    <w:p w14:paraId="5CD21084" w14:textId="77777777" w:rsidR="00E83B0E" w:rsidRPr="00713ED5" w:rsidRDefault="00E83B0E" w:rsidP="00D330AC">
      <w:pPr>
        <w:autoSpaceDE w:val="0"/>
        <w:autoSpaceDN w:val="0"/>
        <w:adjustRightInd w:val="0"/>
        <w:spacing w:after="120" w:line="240" w:lineRule="auto"/>
        <w:rPr>
          <w:rFonts w:ascii="Times New Roman" w:hAnsi="Times New Roman"/>
          <w:sz w:val="24"/>
          <w:szCs w:val="24"/>
          <w:lang w:eastAsia="en-GB"/>
        </w:rPr>
      </w:pPr>
      <w:r w:rsidRPr="00713ED5">
        <w:rPr>
          <w:rFonts w:ascii="Times New Roman" w:hAnsi="Times New Roman"/>
          <w:sz w:val="24"/>
          <w:szCs w:val="24"/>
          <w:lang w:val="en-ZA" w:eastAsia="en-GB"/>
        </w:rPr>
        <w:t xml:space="preserve">Field, A. (2005). Discovering Statistics Using SPSS, </w:t>
      </w:r>
      <w:r w:rsidR="00CA373A" w:rsidRPr="00713ED5">
        <w:rPr>
          <w:rFonts w:ascii="Times New Roman" w:hAnsi="Times New Roman"/>
          <w:sz w:val="24"/>
          <w:szCs w:val="24"/>
          <w:lang w:val="en-ZA" w:eastAsia="en-GB"/>
        </w:rPr>
        <w:t>2</w:t>
      </w:r>
      <w:r w:rsidR="00CA373A" w:rsidRPr="00713ED5">
        <w:rPr>
          <w:rFonts w:ascii="Times New Roman" w:hAnsi="Times New Roman"/>
          <w:sz w:val="24"/>
          <w:szCs w:val="24"/>
          <w:vertAlign w:val="superscript"/>
          <w:lang w:val="en-ZA" w:eastAsia="en-GB"/>
        </w:rPr>
        <w:t>nd</w:t>
      </w:r>
      <w:r w:rsidR="00CA373A" w:rsidRPr="00713ED5">
        <w:rPr>
          <w:rFonts w:ascii="Times New Roman" w:hAnsi="Times New Roman"/>
          <w:sz w:val="24"/>
          <w:szCs w:val="24"/>
          <w:lang w:val="en-ZA" w:eastAsia="en-GB"/>
        </w:rPr>
        <w:t xml:space="preserve"> </w:t>
      </w:r>
      <w:proofErr w:type="spellStart"/>
      <w:proofErr w:type="gramStart"/>
      <w:r w:rsidRPr="00713ED5">
        <w:rPr>
          <w:rFonts w:ascii="Times New Roman" w:hAnsi="Times New Roman"/>
          <w:sz w:val="24"/>
          <w:szCs w:val="24"/>
          <w:lang w:val="en-ZA" w:eastAsia="en-GB"/>
        </w:rPr>
        <w:t>ed</w:t>
      </w:r>
      <w:proofErr w:type="spellEnd"/>
      <w:proofErr w:type="gramEnd"/>
      <w:r w:rsidRPr="00713ED5">
        <w:rPr>
          <w:rFonts w:ascii="Times New Roman" w:hAnsi="Times New Roman"/>
          <w:sz w:val="24"/>
          <w:szCs w:val="24"/>
          <w:lang w:val="en-ZA" w:eastAsia="en-GB"/>
        </w:rPr>
        <w:t>, Sage Publication Ltd, London.</w:t>
      </w:r>
    </w:p>
    <w:p w14:paraId="01D082E1" w14:textId="77777777" w:rsidR="00E83B0E" w:rsidRPr="00713ED5" w:rsidRDefault="00E83B0E" w:rsidP="00D330AC">
      <w:pPr>
        <w:autoSpaceDE w:val="0"/>
        <w:autoSpaceDN w:val="0"/>
        <w:adjustRightInd w:val="0"/>
        <w:spacing w:after="120" w:line="240" w:lineRule="auto"/>
        <w:rPr>
          <w:rFonts w:ascii="Times New Roman" w:hAnsi="Times New Roman"/>
          <w:sz w:val="24"/>
          <w:szCs w:val="24"/>
          <w:lang w:val="en-ZA" w:eastAsia="en-GB"/>
        </w:rPr>
      </w:pPr>
      <w:proofErr w:type="gramStart"/>
      <w:r w:rsidRPr="00713ED5">
        <w:rPr>
          <w:rFonts w:ascii="Times New Roman" w:hAnsi="Times New Roman"/>
          <w:sz w:val="24"/>
          <w:szCs w:val="24"/>
          <w:lang w:val="en-ZA" w:eastAsia="en-GB"/>
        </w:rPr>
        <w:t>Fitch (2011).</w:t>
      </w:r>
      <w:proofErr w:type="gramEnd"/>
      <w:r w:rsidRPr="00713ED5">
        <w:rPr>
          <w:rFonts w:ascii="Times New Roman" w:hAnsi="Times New Roman"/>
          <w:sz w:val="24"/>
          <w:szCs w:val="24"/>
          <w:lang w:val="en-ZA" w:eastAsia="en-GB"/>
        </w:rPr>
        <w:t xml:space="preserve"> International Local and Regional Governments Rating Criteria: Outside the</w:t>
      </w:r>
      <w:r w:rsidR="007176D9" w:rsidRPr="00713ED5">
        <w:rPr>
          <w:rFonts w:ascii="Times New Roman" w:hAnsi="Times New Roman"/>
          <w:sz w:val="24"/>
          <w:szCs w:val="24"/>
          <w:lang w:val="en-ZA" w:eastAsia="en-GB"/>
        </w:rPr>
        <w:t xml:space="preserve"> </w:t>
      </w:r>
      <w:r w:rsidRPr="00713ED5">
        <w:rPr>
          <w:rFonts w:ascii="Times New Roman" w:hAnsi="Times New Roman"/>
          <w:sz w:val="24"/>
          <w:szCs w:val="24"/>
          <w:lang w:val="en-ZA" w:eastAsia="en-GB"/>
        </w:rPr>
        <w:t xml:space="preserve">United States, Fitch Ratings, </w:t>
      </w:r>
      <w:proofErr w:type="gramStart"/>
      <w:r w:rsidRPr="00713ED5">
        <w:rPr>
          <w:rFonts w:ascii="Times New Roman" w:hAnsi="Times New Roman"/>
          <w:sz w:val="24"/>
          <w:szCs w:val="24"/>
          <w:lang w:val="en-ZA" w:eastAsia="en-GB"/>
        </w:rPr>
        <w:t>New</w:t>
      </w:r>
      <w:proofErr w:type="gramEnd"/>
      <w:r w:rsidRPr="00713ED5">
        <w:rPr>
          <w:rFonts w:ascii="Times New Roman" w:hAnsi="Times New Roman"/>
          <w:sz w:val="24"/>
          <w:szCs w:val="24"/>
          <w:lang w:val="en-ZA" w:eastAsia="en-GB"/>
        </w:rPr>
        <w:t xml:space="preserve"> York.</w:t>
      </w:r>
    </w:p>
    <w:p w14:paraId="3739ACEF" w14:textId="77777777" w:rsidR="00E83B0E" w:rsidRPr="00713ED5" w:rsidRDefault="00E83B0E" w:rsidP="00D330AC">
      <w:pPr>
        <w:autoSpaceDE w:val="0"/>
        <w:autoSpaceDN w:val="0"/>
        <w:adjustRightInd w:val="0"/>
        <w:spacing w:after="120" w:line="240" w:lineRule="auto"/>
        <w:jc w:val="both"/>
        <w:rPr>
          <w:rFonts w:ascii="Times New Roman" w:hAnsi="Times New Roman"/>
          <w:sz w:val="24"/>
          <w:szCs w:val="24"/>
          <w:lang w:eastAsia="en-GB"/>
        </w:rPr>
      </w:pPr>
      <w:proofErr w:type="spellStart"/>
      <w:r w:rsidRPr="00713ED5">
        <w:rPr>
          <w:rFonts w:ascii="Times New Roman" w:hAnsi="Times New Roman"/>
          <w:sz w:val="24"/>
          <w:szCs w:val="24"/>
          <w:lang w:eastAsia="en-GB"/>
        </w:rPr>
        <w:t>Fourie</w:t>
      </w:r>
      <w:proofErr w:type="spellEnd"/>
      <w:r w:rsidRPr="00713ED5">
        <w:rPr>
          <w:rFonts w:ascii="Times New Roman" w:hAnsi="Times New Roman"/>
          <w:sz w:val="24"/>
          <w:szCs w:val="24"/>
          <w:lang w:eastAsia="en-GB"/>
        </w:rPr>
        <w:t xml:space="preserve">, E., Styger, P., de la Rey, T., and van Vuuren, G. (2013). Review of subnational credit rating methodologies and the applicability in the South African context, </w:t>
      </w:r>
      <w:proofErr w:type="spellStart"/>
      <w:r w:rsidRPr="00713ED5">
        <w:rPr>
          <w:rFonts w:ascii="Times New Roman" w:hAnsi="Times New Roman"/>
          <w:i/>
          <w:iCs/>
          <w:sz w:val="24"/>
          <w:szCs w:val="24"/>
          <w:lang w:eastAsia="en-GB"/>
        </w:rPr>
        <w:t>Politeia</w:t>
      </w:r>
      <w:proofErr w:type="spellEnd"/>
      <w:r w:rsidRPr="00713ED5">
        <w:rPr>
          <w:rFonts w:ascii="Times New Roman" w:hAnsi="Times New Roman"/>
          <w:sz w:val="24"/>
          <w:szCs w:val="24"/>
          <w:lang w:eastAsia="en-GB"/>
        </w:rPr>
        <w:t>, 32(3), 74 – 99.</w:t>
      </w:r>
    </w:p>
    <w:p w14:paraId="3AAC1356" w14:textId="77777777" w:rsidR="00E83B0E" w:rsidRPr="00713ED5" w:rsidRDefault="00E83B0E" w:rsidP="00D330AC">
      <w:pPr>
        <w:autoSpaceDE w:val="0"/>
        <w:autoSpaceDN w:val="0"/>
        <w:adjustRightInd w:val="0"/>
        <w:spacing w:after="120" w:line="240" w:lineRule="auto"/>
        <w:rPr>
          <w:rFonts w:ascii="Times New Roman" w:hAnsi="Times New Roman"/>
          <w:sz w:val="24"/>
          <w:szCs w:val="24"/>
          <w:lang w:val="en-ZA" w:eastAsia="en-GB"/>
        </w:rPr>
      </w:pPr>
      <w:proofErr w:type="gramStart"/>
      <w:r w:rsidRPr="00713ED5">
        <w:rPr>
          <w:rFonts w:ascii="Times New Roman" w:hAnsi="Times New Roman"/>
          <w:sz w:val="24"/>
          <w:szCs w:val="24"/>
          <w:lang w:val="en-ZA" w:eastAsia="en-GB"/>
        </w:rPr>
        <w:t xml:space="preserve">Hair, J. F., Black, W. C., </w:t>
      </w:r>
      <w:proofErr w:type="spellStart"/>
      <w:r w:rsidRPr="00713ED5">
        <w:rPr>
          <w:rFonts w:ascii="Times New Roman" w:hAnsi="Times New Roman"/>
          <w:sz w:val="24"/>
          <w:szCs w:val="24"/>
          <w:lang w:val="en-ZA" w:eastAsia="en-GB"/>
        </w:rPr>
        <w:t>Babin</w:t>
      </w:r>
      <w:proofErr w:type="spellEnd"/>
      <w:r w:rsidRPr="00713ED5">
        <w:rPr>
          <w:rFonts w:ascii="Times New Roman" w:hAnsi="Times New Roman"/>
          <w:sz w:val="24"/>
          <w:szCs w:val="24"/>
          <w:lang w:val="en-ZA" w:eastAsia="en-GB"/>
        </w:rPr>
        <w:t>, B. J., Anderson, R. E. and Tatham, R. L. (2006).</w:t>
      </w:r>
      <w:proofErr w:type="gramEnd"/>
      <w:r w:rsidRPr="00713ED5">
        <w:rPr>
          <w:rFonts w:ascii="Times New Roman" w:hAnsi="Times New Roman"/>
          <w:sz w:val="24"/>
          <w:szCs w:val="24"/>
          <w:lang w:val="en-ZA" w:eastAsia="en-GB"/>
        </w:rPr>
        <w:t xml:space="preserve"> Multivar</w:t>
      </w:r>
      <w:r w:rsidRPr="00713ED5">
        <w:rPr>
          <w:rFonts w:ascii="Times New Roman" w:hAnsi="Times New Roman"/>
          <w:sz w:val="24"/>
          <w:szCs w:val="24"/>
          <w:lang w:val="en-ZA" w:eastAsia="en-GB"/>
        </w:rPr>
        <w:t>i</w:t>
      </w:r>
      <w:r w:rsidRPr="00713ED5">
        <w:rPr>
          <w:rFonts w:ascii="Times New Roman" w:hAnsi="Times New Roman"/>
          <w:sz w:val="24"/>
          <w:szCs w:val="24"/>
          <w:lang w:val="en-ZA" w:eastAsia="en-GB"/>
        </w:rPr>
        <w:t xml:space="preserve">ate Data Analysis, sixth </w:t>
      </w:r>
      <w:proofErr w:type="spellStart"/>
      <w:r w:rsidRPr="00713ED5">
        <w:rPr>
          <w:rFonts w:ascii="Times New Roman" w:hAnsi="Times New Roman"/>
          <w:sz w:val="24"/>
          <w:szCs w:val="24"/>
          <w:lang w:val="en-ZA" w:eastAsia="en-GB"/>
        </w:rPr>
        <w:t>edn</w:t>
      </w:r>
      <w:proofErr w:type="spellEnd"/>
      <w:r w:rsidRPr="00713ED5">
        <w:rPr>
          <w:rFonts w:ascii="Times New Roman" w:hAnsi="Times New Roman"/>
          <w:sz w:val="24"/>
          <w:szCs w:val="24"/>
          <w:lang w:val="en-ZA" w:eastAsia="en-GB"/>
        </w:rPr>
        <w:t>, Pearson Prentice Hall.</w:t>
      </w:r>
    </w:p>
    <w:p w14:paraId="766E91CC" w14:textId="77777777" w:rsidR="00E83B0E" w:rsidRPr="00713ED5" w:rsidRDefault="00E83B0E" w:rsidP="00D330AC">
      <w:pPr>
        <w:autoSpaceDE w:val="0"/>
        <w:autoSpaceDN w:val="0"/>
        <w:adjustRightInd w:val="0"/>
        <w:spacing w:after="120" w:line="240" w:lineRule="auto"/>
        <w:rPr>
          <w:rFonts w:ascii="Times New Roman" w:hAnsi="Times New Roman"/>
          <w:sz w:val="24"/>
          <w:szCs w:val="24"/>
          <w:lang w:val="en-ZA" w:eastAsia="en-GB"/>
        </w:rPr>
      </w:pPr>
      <w:proofErr w:type="gramStart"/>
      <w:r w:rsidRPr="00713ED5">
        <w:rPr>
          <w:rFonts w:ascii="Times New Roman" w:hAnsi="Times New Roman"/>
          <w:sz w:val="24"/>
          <w:szCs w:val="24"/>
          <w:lang w:val="en-ZA" w:eastAsia="en-GB"/>
        </w:rPr>
        <w:t>Hwang, R.-C., Chung, H. and Chu, C. (2010).</w:t>
      </w:r>
      <w:proofErr w:type="gramEnd"/>
      <w:r w:rsidRPr="00713ED5">
        <w:rPr>
          <w:rFonts w:ascii="Times New Roman" w:hAnsi="Times New Roman"/>
          <w:sz w:val="24"/>
          <w:szCs w:val="24"/>
          <w:lang w:val="en-ZA" w:eastAsia="en-GB"/>
        </w:rPr>
        <w:t xml:space="preserve"> </w:t>
      </w:r>
      <w:proofErr w:type="gramStart"/>
      <w:r w:rsidRPr="00713ED5">
        <w:rPr>
          <w:rFonts w:ascii="Times New Roman" w:hAnsi="Times New Roman"/>
          <w:sz w:val="24"/>
          <w:szCs w:val="24"/>
          <w:lang w:val="en-ZA" w:eastAsia="en-GB"/>
        </w:rPr>
        <w:t>Predicting issuer credit ratings using a sem</w:t>
      </w:r>
      <w:r w:rsidRPr="00713ED5">
        <w:rPr>
          <w:rFonts w:ascii="Times New Roman" w:hAnsi="Times New Roman"/>
          <w:sz w:val="24"/>
          <w:szCs w:val="24"/>
          <w:lang w:val="en-ZA" w:eastAsia="en-GB"/>
        </w:rPr>
        <w:t>i</w:t>
      </w:r>
      <w:r w:rsidRPr="00713ED5">
        <w:rPr>
          <w:rFonts w:ascii="Times New Roman" w:hAnsi="Times New Roman"/>
          <w:sz w:val="24"/>
          <w:szCs w:val="24"/>
          <w:lang w:val="en-ZA" w:eastAsia="en-GB"/>
        </w:rPr>
        <w:t xml:space="preserve">parametric method, </w:t>
      </w:r>
      <w:r w:rsidRPr="00713ED5">
        <w:rPr>
          <w:rFonts w:ascii="Times New Roman" w:hAnsi="Times New Roman"/>
          <w:i/>
          <w:sz w:val="24"/>
          <w:szCs w:val="24"/>
          <w:lang w:val="en-ZA" w:eastAsia="en-GB"/>
        </w:rPr>
        <w:t>Journal of Empirical Finance</w:t>
      </w:r>
      <w:r w:rsidR="008028EA" w:rsidRPr="00713ED5">
        <w:rPr>
          <w:rFonts w:ascii="Times New Roman" w:hAnsi="Times New Roman"/>
          <w:sz w:val="24"/>
          <w:szCs w:val="24"/>
          <w:lang w:val="en-ZA" w:eastAsia="en-GB"/>
        </w:rPr>
        <w:t xml:space="preserve">, </w:t>
      </w:r>
      <w:r w:rsidRPr="00713ED5">
        <w:rPr>
          <w:rFonts w:ascii="Times New Roman" w:hAnsi="Times New Roman"/>
          <w:sz w:val="24"/>
          <w:szCs w:val="24"/>
          <w:lang w:val="en-ZA" w:eastAsia="en-GB"/>
        </w:rPr>
        <w:t>17(1): 120</w:t>
      </w:r>
      <w:r w:rsidR="008028EA" w:rsidRPr="00713ED5">
        <w:rPr>
          <w:rFonts w:ascii="Times New Roman" w:hAnsi="Times New Roman"/>
          <w:sz w:val="24"/>
          <w:szCs w:val="24"/>
          <w:lang w:val="en-ZA" w:eastAsia="en-GB"/>
        </w:rPr>
        <w:t xml:space="preserve"> – </w:t>
      </w:r>
      <w:r w:rsidRPr="00713ED5">
        <w:rPr>
          <w:rFonts w:ascii="Times New Roman" w:hAnsi="Times New Roman"/>
          <w:sz w:val="24"/>
          <w:szCs w:val="24"/>
          <w:lang w:val="en-ZA" w:eastAsia="en-GB"/>
        </w:rPr>
        <w:t>13</w:t>
      </w:r>
      <w:r w:rsidR="008028EA" w:rsidRPr="00713ED5">
        <w:rPr>
          <w:rFonts w:ascii="Times New Roman" w:hAnsi="Times New Roman"/>
          <w:sz w:val="24"/>
          <w:szCs w:val="24"/>
          <w:lang w:val="en-ZA" w:eastAsia="en-GB"/>
        </w:rPr>
        <w:t>7</w:t>
      </w:r>
      <w:r w:rsidRPr="00713ED5">
        <w:rPr>
          <w:rFonts w:ascii="Times New Roman" w:hAnsi="Times New Roman"/>
          <w:sz w:val="24"/>
          <w:szCs w:val="24"/>
          <w:lang w:val="en-ZA" w:eastAsia="en-GB"/>
        </w:rPr>
        <w:t>.</w:t>
      </w:r>
      <w:proofErr w:type="gramEnd"/>
    </w:p>
    <w:p w14:paraId="0ADC2ADC" w14:textId="77777777" w:rsidR="00E83B0E" w:rsidRPr="00713ED5" w:rsidRDefault="00E83B0E" w:rsidP="00D330AC">
      <w:pPr>
        <w:autoSpaceDE w:val="0"/>
        <w:autoSpaceDN w:val="0"/>
        <w:adjustRightInd w:val="0"/>
        <w:spacing w:after="120" w:line="240" w:lineRule="auto"/>
        <w:rPr>
          <w:rFonts w:ascii="Times New Roman" w:hAnsi="Times New Roman"/>
          <w:sz w:val="24"/>
          <w:szCs w:val="24"/>
          <w:lang w:val="en-ZA" w:eastAsia="en-GB"/>
        </w:rPr>
      </w:pPr>
      <w:proofErr w:type="spellStart"/>
      <w:proofErr w:type="gramStart"/>
      <w:r w:rsidRPr="00713ED5">
        <w:rPr>
          <w:rFonts w:ascii="Times New Roman" w:hAnsi="Times New Roman"/>
          <w:sz w:val="24"/>
          <w:szCs w:val="24"/>
          <w:lang w:val="en-ZA" w:eastAsia="en-GB"/>
        </w:rPr>
        <w:t>Kutner</w:t>
      </w:r>
      <w:proofErr w:type="spellEnd"/>
      <w:r w:rsidRPr="00713ED5">
        <w:rPr>
          <w:rFonts w:ascii="Times New Roman" w:hAnsi="Times New Roman"/>
          <w:sz w:val="24"/>
          <w:szCs w:val="24"/>
          <w:lang w:val="en-ZA" w:eastAsia="en-GB"/>
        </w:rPr>
        <w:t xml:space="preserve">, M. H., </w:t>
      </w:r>
      <w:proofErr w:type="spellStart"/>
      <w:r w:rsidRPr="00713ED5">
        <w:rPr>
          <w:rFonts w:ascii="Times New Roman" w:hAnsi="Times New Roman"/>
          <w:sz w:val="24"/>
          <w:szCs w:val="24"/>
          <w:lang w:val="en-ZA" w:eastAsia="en-GB"/>
        </w:rPr>
        <w:t>Nachtsheim</w:t>
      </w:r>
      <w:proofErr w:type="spellEnd"/>
      <w:r w:rsidRPr="00713ED5">
        <w:rPr>
          <w:rFonts w:ascii="Times New Roman" w:hAnsi="Times New Roman"/>
          <w:sz w:val="24"/>
          <w:szCs w:val="24"/>
          <w:lang w:val="en-ZA" w:eastAsia="en-GB"/>
        </w:rPr>
        <w:t xml:space="preserve">, C. J., </w:t>
      </w:r>
      <w:proofErr w:type="spellStart"/>
      <w:r w:rsidRPr="00713ED5">
        <w:rPr>
          <w:rFonts w:ascii="Times New Roman" w:hAnsi="Times New Roman"/>
          <w:sz w:val="24"/>
          <w:szCs w:val="24"/>
          <w:lang w:val="en-ZA" w:eastAsia="en-GB"/>
        </w:rPr>
        <w:t>Neter</w:t>
      </w:r>
      <w:proofErr w:type="spellEnd"/>
      <w:r w:rsidRPr="00713ED5">
        <w:rPr>
          <w:rFonts w:ascii="Times New Roman" w:hAnsi="Times New Roman"/>
          <w:sz w:val="24"/>
          <w:szCs w:val="24"/>
          <w:lang w:val="en-ZA" w:eastAsia="en-GB"/>
        </w:rPr>
        <w:t>, J. and Li, W. (2005).</w:t>
      </w:r>
      <w:proofErr w:type="gramEnd"/>
      <w:r w:rsidRPr="00713ED5">
        <w:rPr>
          <w:rFonts w:ascii="Times New Roman" w:hAnsi="Times New Roman"/>
          <w:sz w:val="24"/>
          <w:szCs w:val="24"/>
          <w:lang w:val="en-ZA" w:eastAsia="en-GB"/>
        </w:rPr>
        <w:t xml:space="preserve"> Applied Linear Statistical Models, fifth </w:t>
      </w:r>
      <w:proofErr w:type="spellStart"/>
      <w:r w:rsidRPr="00713ED5">
        <w:rPr>
          <w:rFonts w:ascii="Times New Roman" w:hAnsi="Times New Roman"/>
          <w:sz w:val="24"/>
          <w:szCs w:val="24"/>
          <w:lang w:val="en-ZA" w:eastAsia="en-GB"/>
        </w:rPr>
        <w:t>edn</w:t>
      </w:r>
      <w:proofErr w:type="spellEnd"/>
      <w:r w:rsidRPr="00713ED5">
        <w:rPr>
          <w:rFonts w:ascii="Times New Roman" w:hAnsi="Times New Roman"/>
          <w:sz w:val="24"/>
          <w:szCs w:val="24"/>
          <w:lang w:val="en-ZA" w:eastAsia="en-GB"/>
        </w:rPr>
        <w:t>, McGraw-Hill/Irwin, New York.</w:t>
      </w:r>
    </w:p>
    <w:p w14:paraId="3B64F531" w14:textId="77777777" w:rsidR="0014768F" w:rsidRPr="00713ED5" w:rsidRDefault="0014768F" w:rsidP="00D330AC">
      <w:pPr>
        <w:autoSpaceDE w:val="0"/>
        <w:autoSpaceDN w:val="0"/>
        <w:adjustRightInd w:val="0"/>
        <w:spacing w:after="120" w:line="240" w:lineRule="auto"/>
        <w:jc w:val="both"/>
        <w:rPr>
          <w:rFonts w:ascii="Times New Roman" w:hAnsi="Times New Roman"/>
          <w:sz w:val="24"/>
          <w:szCs w:val="24"/>
          <w:lang w:eastAsia="en-GB"/>
        </w:rPr>
      </w:pPr>
      <w:proofErr w:type="gramStart"/>
      <w:r w:rsidRPr="00713ED5">
        <w:rPr>
          <w:rFonts w:ascii="Times New Roman" w:hAnsi="Times New Roman"/>
          <w:sz w:val="24"/>
          <w:szCs w:val="24"/>
          <w:lang w:eastAsia="en-GB"/>
        </w:rPr>
        <w:t>Liu, L. and K. Tan.</w:t>
      </w:r>
      <w:proofErr w:type="gramEnd"/>
      <w:r w:rsidRPr="00713ED5">
        <w:rPr>
          <w:rFonts w:ascii="Times New Roman" w:hAnsi="Times New Roman"/>
          <w:sz w:val="24"/>
          <w:szCs w:val="24"/>
          <w:lang w:eastAsia="en-GB"/>
        </w:rPr>
        <w:t xml:space="preserve"> </w:t>
      </w:r>
      <w:r w:rsidR="00E83B0E" w:rsidRPr="00713ED5">
        <w:rPr>
          <w:rFonts w:ascii="Times New Roman" w:hAnsi="Times New Roman"/>
          <w:sz w:val="24"/>
          <w:szCs w:val="24"/>
          <w:lang w:eastAsia="en-GB"/>
        </w:rPr>
        <w:t>(</w:t>
      </w:r>
      <w:r w:rsidRPr="00713ED5">
        <w:rPr>
          <w:rFonts w:ascii="Times New Roman" w:hAnsi="Times New Roman"/>
          <w:sz w:val="24"/>
          <w:szCs w:val="24"/>
          <w:lang w:eastAsia="en-GB"/>
        </w:rPr>
        <w:t>2009</w:t>
      </w:r>
      <w:r w:rsidR="00E83B0E" w:rsidRPr="00713ED5">
        <w:rPr>
          <w:rFonts w:ascii="Times New Roman" w:hAnsi="Times New Roman"/>
          <w:sz w:val="24"/>
          <w:szCs w:val="24"/>
          <w:lang w:eastAsia="en-GB"/>
        </w:rPr>
        <w:t>)</w:t>
      </w:r>
      <w:r w:rsidRPr="00713ED5">
        <w:rPr>
          <w:rFonts w:ascii="Times New Roman" w:hAnsi="Times New Roman"/>
          <w:sz w:val="24"/>
          <w:szCs w:val="24"/>
          <w:lang w:eastAsia="en-GB"/>
        </w:rPr>
        <w:t xml:space="preserve">. </w:t>
      </w:r>
      <w:r w:rsidRPr="00713ED5">
        <w:rPr>
          <w:rFonts w:ascii="Times New Roman" w:hAnsi="Times New Roman"/>
          <w:iCs/>
          <w:sz w:val="24"/>
          <w:szCs w:val="24"/>
          <w:lang w:eastAsia="en-GB"/>
        </w:rPr>
        <w:t>Subnational credit ratings: a comparative review</w:t>
      </w:r>
      <w:r w:rsidRPr="00713ED5">
        <w:rPr>
          <w:rFonts w:ascii="Times New Roman" w:hAnsi="Times New Roman"/>
          <w:sz w:val="24"/>
          <w:szCs w:val="24"/>
          <w:lang w:eastAsia="en-GB"/>
        </w:rPr>
        <w:t xml:space="preserve">. </w:t>
      </w:r>
      <w:proofErr w:type="gramStart"/>
      <w:r w:rsidRPr="00713ED5">
        <w:rPr>
          <w:rFonts w:ascii="Times New Roman" w:hAnsi="Times New Roman"/>
          <w:sz w:val="24"/>
          <w:szCs w:val="24"/>
          <w:lang w:eastAsia="en-GB"/>
        </w:rPr>
        <w:t>Policy Research Working Paper 5</w:t>
      </w:r>
      <w:r w:rsidR="00E83B0E" w:rsidRPr="00713ED5">
        <w:rPr>
          <w:rFonts w:ascii="Times New Roman" w:hAnsi="Times New Roman"/>
          <w:sz w:val="24"/>
          <w:szCs w:val="24"/>
          <w:lang w:eastAsia="en-GB"/>
        </w:rPr>
        <w:t>013.</w:t>
      </w:r>
      <w:proofErr w:type="gramEnd"/>
      <w:r w:rsidR="00E83B0E" w:rsidRPr="00713ED5">
        <w:rPr>
          <w:rFonts w:ascii="Times New Roman" w:hAnsi="Times New Roman"/>
          <w:sz w:val="24"/>
          <w:szCs w:val="24"/>
          <w:lang w:eastAsia="en-GB"/>
        </w:rPr>
        <w:t xml:space="preserve"> </w:t>
      </w:r>
    </w:p>
    <w:p w14:paraId="2B1F2647" w14:textId="77777777" w:rsidR="00E83B0E" w:rsidRPr="00713ED5" w:rsidRDefault="00E83B0E" w:rsidP="00D330AC">
      <w:pPr>
        <w:autoSpaceDE w:val="0"/>
        <w:autoSpaceDN w:val="0"/>
        <w:adjustRightInd w:val="0"/>
        <w:spacing w:after="120" w:line="240" w:lineRule="auto"/>
        <w:rPr>
          <w:rFonts w:ascii="Times New Roman" w:hAnsi="Times New Roman"/>
          <w:sz w:val="24"/>
          <w:szCs w:val="24"/>
          <w:lang w:val="en-ZA" w:eastAsia="en-GB"/>
        </w:rPr>
      </w:pPr>
      <w:proofErr w:type="gramStart"/>
      <w:r w:rsidRPr="00713ED5">
        <w:rPr>
          <w:rFonts w:ascii="Times New Roman" w:hAnsi="Times New Roman"/>
          <w:sz w:val="24"/>
          <w:szCs w:val="24"/>
          <w:lang w:val="en-ZA" w:eastAsia="en-GB"/>
        </w:rPr>
        <w:t>Liu, L. and Waibel, M. (2008).</w:t>
      </w:r>
      <w:proofErr w:type="gramEnd"/>
      <w:r w:rsidRPr="00713ED5">
        <w:rPr>
          <w:rFonts w:ascii="Times New Roman" w:hAnsi="Times New Roman"/>
          <w:sz w:val="24"/>
          <w:szCs w:val="24"/>
          <w:lang w:val="en-ZA" w:eastAsia="en-GB"/>
        </w:rPr>
        <w:t xml:space="preserve"> Macr</w:t>
      </w:r>
      <w:r w:rsidR="002C2021" w:rsidRPr="00713ED5">
        <w:rPr>
          <w:rFonts w:ascii="Times New Roman" w:hAnsi="Times New Roman"/>
          <w:sz w:val="24"/>
          <w:szCs w:val="24"/>
          <w:lang w:val="en-ZA" w:eastAsia="en-GB"/>
        </w:rPr>
        <w:t>o Federalism and Local Financ</w:t>
      </w:r>
      <w:r w:rsidRPr="00713ED5">
        <w:rPr>
          <w:rFonts w:ascii="Times New Roman" w:hAnsi="Times New Roman"/>
          <w:sz w:val="24"/>
          <w:szCs w:val="24"/>
          <w:lang w:val="en-ZA" w:eastAsia="en-GB"/>
        </w:rPr>
        <w:t>ing, Insolvency and Re</w:t>
      </w:r>
      <w:r w:rsidRPr="00713ED5">
        <w:rPr>
          <w:rFonts w:ascii="Times New Roman" w:hAnsi="Times New Roman"/>
          <w:sz w:val="24"/>
          <w:szCs w:val="24"/>
          <w:lang w:val="en-ZA" w:eastAsia="en-GB"/>
        </w:rPr>
        <w:t>g</w:t>
      </w:r>
      <w:r w:rsidRPr="00713ED5">
        <w:rPr>
          <w:rFonts w:ascii="Times New Roman" w:hAnsi="Times New Roman"/>
          <w:sz w:val="24"/>
          <w:szCs w:val="24"/>
          <w:lang w:val="en-ZA" w:eastAsia="en-GB"/>
        </w:rPr>
        <w:t xml:space="preserve">ulation, </w:t>
      </w:r>
      <w:proofErr w:type="gramStart"/>
      <w:r w:rsidRPr="00713ED5">
        <w:rPr>
          <w:rFonts w:ascii="Times New Roman" w:hAnsi="Times New Roman"/>
          <w:sz w:val="24"/>
          <w:szCs w:val="24"/>
          <w:lang w:val="en-ZA" w:eastAsia="en-GB"/>
        </w:rPr>
        <w:t>The</w:t>
      </w:r>
      <w:proofErr w:type="gramEnd"/>
      <w:r w:rsidRPr="00713ED5">
        <w:rPr>
          <w:rFonts w:ascii="Times New Roman" w:hAnsi="Times New Roman"/>
          <w:sz w:val="24"/>
          <w:szCs w:val="24"/>
          <w:lang w:val="en-ZA" w:eastAsia="en-GB"/>
        </w:rPr>
        <w:t xml:space="preserve"> World Bank, Washington, DC.</w:t>
      </w:r>
    </w:p>
    <w:p w14:paraId="650C4496" w14:textId="77777777" w:rsidR="00E83B0E" w:rsidRPr="00713ED5" w:rsidRDefault="00F519B3" w:rsidP="00D330AC">
      <w:pPr>
        <w:autoSpaceDE w:val="0"/>
        <w:autoSpaceDN w:val="0"/>
        <w:adjustRightInd w:val="0"/>
        <w:spacing w:after="120" w:line="240" w:lineRule="auto"/>
        <w:rPr>
          <w:rFonts w:ascii="Times New Roman" w:hAnsi="Times New Roman"/>
          <w:sz w:val="24"/>
          <w:szCs w:val="24"/>
          <w:lang w:val="en-ZA" w:eastAsia="en-GB"/>
        </w:rPr>
      </w:pPr>
      <w:proofErr w:type="gramStart"/>
      <w:r w:rsidRPr="00713ED5">
        <w:rPr>
          <w:rFonts w:ascii="Times New Roman" w:hAnsi="Times New Roman"/>
          <w:sz w:val="24"/>
          <w:szCs w:val="24"/>
          <w:lang w:val="en-ZA" w:eastAsia="en-GB"/>
        </w:rPr>
        <w:t>Moody's (2006).</w:t>
      </w:r>
      <w:proofErr w:type="gramEnd"/>
      <w:r w:rsidRPr="00713ED5">
        <w:rPr>
          <w:rFonts w:ascii="Times New Roman" w:hAnsi="Times New Roman"/>
          <w:sz w:val="24"/>
          <w:szCs w:val="24"/>
          <w:lang w:val="en-ZA" w:eastAsia="en-GB"/>
        </w:rPr>
        <w:t xml:space="preserve"> Moody's Credit Rating Prediction Model, Moody's Investors Service, </w:t>
      </w:r>
      <w:proofErr w:type="spellStart"/>
      <w:r w:rsidRPr="00713ED5">
        <w:rPr>
          <w:rFonts w:ascii="Times New Roman" w:hAnsi="Times New Roman"/>
          <w:sz w:val="24"/>
          <w:szCs w:val="24"/>
          <w:lang w:val="en-ZA" w:eastAsia="en-GB"/>
        </w:rPr>
        <w:t>Inc</w:t>
      </w:r>
      <w:proofErr w:type="spellEnd"/>
      <w:r w:rsidRPr="00713ED5">
        <w:rPr>
          <w:rFonts w:ascii="Times New Roman" w:hAnsi="Times New Roman"/>
          <w:sz w:val="24"/>
          <w:szCs w:val="24"/>
          <w:lang w:val="en-ZA" w:eastAsia="en-GB"/>
        </w:rPr>
        <w:t>,</w:t>
      </w:r>
      <w:r w:rsidR="007176D9" w:rsidRPr="00713ED5">
        <w:rPr>
          <w:rFonts w:ascii="Times New Roman" w:hAnsi="Times New Roman"/>
          <w:sz w:val="24"/>
          <w:szCs w:val="24"/>
          <w:lang w:val="en-ZA" w:eastAsia="en-GB"/>
        </w:rPr>
        <w:t xml:space="preserve"> </w:t>
      </w:r>
      <w:r w:rsidRPr="00713ED5">
        <w:rPr>
          <w:rFonts w:ascii="Times New Roman" w:hAnsi="Times New Roman"/>
          <w:sz w:val="24"/>
          <w:szCs w:val="24"/>
          <w:lang w:val="en-ZA" w:eastAsia="en-GB"/>
        </w:rPr>
        <w:t>Lond</w:t>
      </w:r>
      <w:r w:rsidR="007176D9" w:rsidRPr="00713ED5">
        <w:rPr>
          <w:rFonts w:ascii="Times New Roman" w:hAnsi="Times New Roman"/>
          <w:sz w:val="24"/>
          <w:szCs w:val="24"/>
          <w:lang w:val="en-ZA" w:eastAsia="en-GB"/>
        </w:rPr>
        <w:t>o</w:t>
      </w:r>
      <w:r w:rsidRPr="00713ED5">
        <w:rPr>
          <w:rFonts w:ascii="Times New Roman" w:hAnsi="Times New Roman"/>
          <w:sz w:val="24"/>
          <w:szCs w:val="24"/>
          <w:lang w:val="en-ZA" w:eastAsia="en-GB"/>
        </w:rPr>
        <w:t>n.</w:t>
      </w:r>
    </w:p>
    <w:p w14:paraId="22B023AF" w14:textId="77777777" w:rsidR="00F519B3" w:rsidRPr="00713ED5" w:rsidRDefault="00F519B3" w:rsidP="00D330AC">
      <w:pPr>
        <w:autoSpaceDE w:val="0"/>
        <w:autoSpaceDN w:val="0"/>
        <w:adjustRightInd w:val="0"/>
        <w:spacing w:after="120" w:line="240" w:lineRule="auto"/>
        <w:rPr>
          <w:rFonts w:ascii="Times New Roman" w:hAnsi="Times New Roman"/>
          <w:sz w:val="24"/>
          <w:szCs w:val="24"/>
          <w:lang w:val="en-ZA" w:eastAsia="en-GB"/>
        </w:rPr>
      </w:pPr>
      <w:proofErr w:type="gramStart"/>
      <w:r w:rsidRPr="00713ED5">
        <w:rPr>
          <w:rFonts w:ascii="Times New Roman" w:hAnsi="Times New Roman"/>
          <w:sz w:val="24"/>
          <w:szCs w:val="24"/>
          <w:lang w:val="en-ZA" w:eastAsia="en-GB"/>
        </w:rPr>
        <w:t>Moody's (2007).</w:t>
      </w:r>
      <w:proofErr w:type="gramEnd"/>
      <w:r w:rsidRPr="00713ED5">
        <w:rPr>
          <w:rFonts w:ascii="Times New Roman" w:hAnsi="Times New Roman"/>
          <w:sz w:val="24"/>
          <w:szCs w:val="24"/>
          <w:lang w:val="en-ZA" w:eastAsia="en-GB"/>
        </w:rPr>
        <w:t xml:space="preserve"> Bank Financial Strength Ratings: Global Methodology, Moody's Investors</w:t>
      </w:r>
      <w:r w:rsidR="007176D9" w:rsidRPr="00713ED5">
        <w:rPr>
          <w:rFonts w:ascii="Times New Roman" w:hAnsi="Times New Roman"/>
          <w:sz w:val="24"/>
          <w:szCs w:val="24"/>
          <w:lang w:val="en-ZA" w:eastAsia="en-GB"/>
        </w:rPr>
        <w:t xml:space="preserve"> </w:t>
      </w:r>
      <w:r w:rsidRPr="00713ED5">
        <w:rPr>
          <w:rFonts w:ascii="Times New Roman" w:hAnsi="Times New Roman"/>
          <w:sz w:val="24"/>
          <w:szCs w:val="24"/>
          <w:lang w:val="en-ZA" w:eastAsia="en-GB"/>
        </w:rPr>
        <w:t>Services, Inc. Moody's Investors Services: Lond</w:t>
      </w:r>
      <w:r w:rsidR="00887ABF" w:rsidRPr="00713ED5">
        <w:rPr>
          <w:rFonts w:ascii="Times New Roman" w:hAnsi="Times New Roman"/>
          <w:sz w:val="24"/>
          <w:szCs w:val="24"/>
          <w:lang w:val="en-ZA" w:eastAsia="en-GB"/>
        </w:rPr>
        <w:t>o</w:t>
      </w:r>
      <w:r w:rsidRPr="00713ED5">
        <w:rPr>
          <w:rFonts w:ascii="Times New Roman" w:hAnsi="Times New Roman"/>
          <w:sz w:val="24"/>
          <w:szCs w:val="24"/>
          <w:lang w:val="en-ZA" w:eastAsia="en-GB"/>
        </w:rPr>
        <w:t>n.</w:t>
      </w:r>
    </w:p>
    <w:p w14:paraId="5A55A758" w14:textId="77777777" w:rsidR="00F519B3" w:rsidRPr="00713ED5" w:rsidRDefault="00F519B3" w:rsidP="00D330AC">
      <w:pPr>
        <w:autoSpaceDE w:val="0"/>
        <w:autoSpaceDN w:val="0"/>
        <w:adjustRightInd w:val="0"/>
        <w:spacing w:after="120" w:line="240" w:lineRule="auto"/>
        <w:rPr>
          <w:rFonts w:ascii="Times New Roman" w:hAnsi="Times New Roman"/>
          <w:sz w:val="24"/>
          <w:szCs w:val="24"/>
          <w:lang w:val="en-ZA" w:eastAsia="en-GB"/>
        </w:rPr>
      </w:pPr>
      <w:proofErr w:type="gramStart"/>
      <w:r w:rsidRPr="00713ED5">
        <w:rPr>
          <w:rFonts w:ascii="Times New Roman" w:hAnsi="Times New Roman"/>
          <w:sz w:val="24"/>
          <w:szCs w:val="24"/>
          <w:lang w:val="en-ZA" w:eastAsia="en-GB"/>
        </w:rPr>
        <w:t>Moody's (2008).</w:t>
      </w:r>
      <w:proofErr w:type="gramEnd"/>
      <w:r w:rsidRPr="00713ED5">
        <w:rPr>
          <w:rFonts w:ascii="Times New Roman" w:hAnsi="Times New Roman"/>
          <w:sz w:val="24"/>
          <w:szCs w:val="24"/>
          <w:lang w:val="en-ZA" w:eastAsia="en-GB"/>
        </w:rPr>
        <w:t xml:space="preserve"> Rating Methodology: Regional and Local Governments Outside the US. Updated Rating Methodology, Moody's Investors Service, </w:t>
      </w:r>
      <w:proofErr w:type="spellStart"/>
      <w:r w:rsidRPr="00713ED5">
        <w:rPr>
          <w:rFonts w:ascii="Times New Roman" w:hAnsi="Times New Roman"/>
          <w:sz w:val="24"/>
          <w:szCs w:val="24"/>
          <w:lang w:val="en-ZA" w:eastAsia="en-GB"/>
        </w:rPr>
        <w:t>Inc</w:t>
      </w:r>
      <w:proofErr w:type="spellEnd"/>
      <w:r w:rsidRPr="00713ED5">
        <w:rPr>
          <w:rFonts w:ascii="Times New Roman" w:hAnsi="Times New Roman"/>
          <w:sz w:val="24"/>
          <w:szCs w:val="24"/>
          <w:lang w:val="en-ZA" w:eastAsia="en-GB"/>
        </w:rPr>
        <w:t>, Lond</w:t>
      </w:r>
      <w:r w:rsidR="00887ABF" w:rsidRPr="00713ED5">
        <w:rPr>
          <w:rFonts w:ascii="Times New Roman" w:hAnsi="Times New Roman"/>
          <w:sz w:val="24"/>
          <w:szCs w:val="24"/>
          <w:lang w:val="en-ZA" w:eastAsia="en-GB"/>
        </w:rPr>
        <w:t>o</w:t>
      </w:r>
      <w:r w:rsidRPr="00713ED5">
        <w:rPr>
          <w:rFonts w:ascii="Times New Roman" w:hAnsi="Times New Roman"/>
          <w:sz w:val="24"/>
          <w:szCs w:val="24"/>
          <w:lang w:val="en-ZA" w:eastAsia="en-GB"/>
        </w:rPr>
        <w:t>n.</w:t>
      </w:r>
    </w:p>
    <w:p w14:paraId="2301D2B5" w14:textId="22CB1156" w:rsidR="00F519B3" w:rsidRPr="00713ED5" w:rsidRDefault="00F519B3" w:rsidP="00D330AC">
      <w:pPr>
        <w:autoSpaceDE w:val="0"/>
        <w:autoSpaceDN w:val="0"/>
        <w:adjustRightInd w:val="0"/>
        <w:spacing w:after="120" w:line="240" w:lineRule="auto"/>
        <w:rPr>
          <w:rFonts w:ascii="Times New Roman" w:hAnsi="Times New Roman"/>
          <w:sz w:val="24"/>
          <w:szCs w:val="24"/>
          <w:lang w:val="en-ZA" w:eastAsia="en-GB"/>
        </w:rPr>
      </w:pPr>
      <w:proofErr w:type="gramStart"/>
      <w:r w:rsidRPr="00713ED5">
        <w:rPr>
          <w:rFonts w:ascii="Times New Roman" w:hAnsi="Times New Roman"/>
          <w:sz w:val="24"/>
          <w:szCs w:val="24"/>
          <w:lang w:val="en-ZA" w:eastAsia="en-GB"/>
        </w:rPr>
        <w:t>Moody's (2014).</w:t>
      </w:r>
      <w:proofErr w:type="gramEnd"/>
      <w:r w:rsidRPr="00713ED5">
        <w:rPr>
          <w:rFonts w:ascii="Times New Roman" w:hAnsi="Times New Roman"/>
          <w:sz w:val="24"/>
          <w:szCs w:val="24"/>
          <w:lang w:val="en-ZA" w:eastAsia="en-GB"/>
        </w:rPr>
        <w:t xml:space="preserve"> A Survey of Regr</w:t>
      </w:r>
      <w:r w:rsidR="00EE47CA" w:rsidRPr="00713ED5">
        <w:rPr>
          <w:rFonts w:ascii="Times New Roman" w:hAnsi="Times New Roman"/>
          <w:sz w:val="24"/>
          <w:szCs w:val="24"/>
          <w:lang w:val="en-ZA" w:eastAsia="en-GB"/>
        </w:rPr>
        <w:t xml:space="preserve">ession </w:t>
      </w:r>
      <w:r w:rsidRPr="00713ED5">
        <w:rPr>
          <w:rFonts w:ascii="Times New Roman" w:hAnsi="Times New Roman"/>
          <w:sz w:val="24"/>
          <w:szCs w:val="24"/>
          <w:lang w:val="en-ZA" w:eastAsia="en-GB"/>
        </w:rPr>
        <w:t>Method as Proxy Functions, Moody's Analytics, Inc. http://www.moodysanalytics.com/ /media/Insight/Regulatory/Solvency-II/Thought-</w:t>
      </w:r>
      <w:r w:rsidR="00CA373A" w:rsidRPr="00713ED5">
        <w:rPr>
          <w:rFonts w:ascii="Times New Roman" w:hAnsi="Times New Roman"/>
          <w:sz w:val="24"/>
          <w:szCs w:val="24"/>
          <w:lang w:val="en-ZA" w:eastAsia="en-GB"/>
        </w:rPr>
        <w:lastRenderedPageBreak/>
        <w:t>L</w:t>
      </w:r>
      <w:r w:rsidRPr="00713ED5">
        <w:rPr>
          <w:rFonts w:ascii="Times New Roman" w:hAnsi="Times New Roman"/>
          <w:sz w:val="24"/>
          <w:szCs w:val="24"/>
          <w:lang w:val="en-ZA" w:eastAsia="en-GB"/>
        </w:rPr>
        <w:t>eadership/2014/2014-24-03-A-Survey-of-Regression-Methods.ashx</w:t>
      </w:r>
      <w:r w:rsidR="007B780C">
        <w:rPr>
          <w:rFonts w:ascii="Times New Roman" w:hAnsi="Times New Roman"/>
          <w:sz w:val="24"/>
          <w:szCs w:val="24"/>
          <w:lang w:val="en-ZA" w:eastAsia="en-GB"/>
        </w:rPr>
        <w:t xml:space="preserve"> </w:t>
      </w:r>
      <w:r w:rsidRPr="00713ED5">
        <w:rPr>
          <w:rFonts w:ascii="Times New Roman" w:hAnsi="Times New Roman"/>
          <w:sz w:val="24"/>
          <w:szCs w:val="24"/>
          <w:lang w:val="en-ZA" w:eastAsia="en-GB"/>
        </w:rPr>
        <w:t>Date of access: August</w:t>
      </w:r>
      <w:r w:rsidR="007176D9" w:rsidRPr="00713ED5">
        <w:rPr>
          <w:rFonts w:ascii="Times New Roman" w:hAnsi="Times New Roman"/>
          <w:sz w:val="24"/>
          <w:szCs w:val="24"/>
          <w:lang w:val="en-ZA" w:eastAsia="en-GB"/>
        </w:rPr>
        <w:t xml:space="preserve"> </w:t>
      </w:r>
      <w:r w:rsidRPr="00713ED5">
        <w:rPr>
          <w:rFonts w:ascii="Times New Roman" w:hAnsi="Times New Roman"/>
          <w:sz w:val="24"/>
          <w:szCs w:val="24"/>
          <w:lang w:val="en-ZA" w:eastAsia="en-GB"/>
        </w:rPr>
        <w:t>2014.</w:t>
      </w:r>
    </w:p>
    <w:p w14:paraId="17FD2746" w14:textId="77777777" w:rsidR="00B6572B" w:rsidRPr="00713ED5" w:rsidRDefault="00B6572B" w:rsidP="00713ED5">
      <w:pPr>
        <w:autoSpaceDE w:val="0"/>
        <w:autoSpaceDN w:val="0"/>
        <w:adjustRightInd w:val="0"/>
        <w:spacing w:after="120" w:line="240" w:lineRule="auto"/>
        <w:jc w:val="both"/>
        <w:rPr>
          <w:rFonts w:ascii="Times New Roman" w:hAnsi="Times New Roman"/>
          <w:sz w:val="24"/>
          <w:szCs w:val="24"/>
        </w:rPr>
      </w:pPr>
      <w:proofErr w:type="gramStart"/>
      <w:r w:rsidRPr="00713ED5">
        <w:rPr>
          <w:rFonts w:ascii="Times New Roman" w:hAnsi="Times New Roman"/>
          <w:sz w:val="24"/>
          <w:szCs w:val="24"/>
        </w:rPr>
        <w:t>Municipal IQ (2013).</w:t>
      </w:r>
      <w:proofErr w:type="gramEnd"/>
      <w:r w:rsidRPr="00713ED5">
        <w:rPr>
          <w:rFonts w:ascii="Times New Roman" w:hAnsi="Times New Roman"/>
          <w:sz w:val="24"/>
          <w:szCs w:val="24"/>
        </w:rPr>
        <w:t xml:space="preserve"> www.municipaliq.co.za Date of access: 24 July 2013.</w:t>
      </w:r>
    </w:p>
    <w:p w14:paraId="65D860C6" w14:textId="77777777" w:rsidR="00F519B3" w:rsidRPr="00713ED5" w:rsidRDefault="00F519B3" w:rsidP="00D330AC">
      <w:pPr>
        <w:autoSpaceDE w:val="0"/>
        <w:autoSpaceDN w:val="0"/>
        <w:adjustRightInd w:val="0"/>
        <w:spacing w:after="120" w:line="240" w:lineRule="auto"/>
        <w:rPr>
          <w:rFonts w:ascii="Times New Roman" w:hAnsi="Times New Roman"/>
          <w:sz w:val="24"/>
          <w:szCs w:val="24"/>
          <w:lang w:val="en-ZA" w:eastAsia="en-GB"/>
        </w:rPr>
      </w:pPr>
      <w:r w:rsidRPr="00713ED5">
        <w:rPr>
          <w:rFonts w:ascii="Times New Roman" w:hAnsi="Times New Roman"/>
          <w:sz w:val="24"/>
          <w:szCs w:val="24"/>
          <w:lang w:val="en-ZA" w:eastAsia="en-GB"/>
        </w:rPr>
        <w:t xml:space="preserve">National Treasury (2007 to 2011). </w:t>
      </w:r>
      <w:r w:rsidR="002C72E7" w:rsidRPr="00713ED5">
        <w:rPr>
          <w:rFonts w:ascii="Times New Roman" w:hAnsi="Times New Roman"/>
          <w:sz w:val="24"/>
          <w:szCs w:val="24"/>
          <w:lang w:val="en-ZA" w:eastAsia="en-GB"/>
        </w:rPr>
        <w:t>Prov</w:t>
      </w:r>
      <w:r w:rsidR="00887ABF" w:rsidRPr="00713ED5">
        <w:rPr>
          <w:rFonts w:ascii="Times New Roman" w:hAnsi="Times New Roman"/>
          <w:sz w:val="24"/>
          <w:szCs w:val="24"/>
          <w:lang w:val="en-ZA" w:eastAsia="en-GB"/>
        </w:rPr>
        <w:t>incial</w:t>
      </w:r>
      <w:r w:rsidR="002C72E7" w:rsidRPr="00713ED5">
        <w:rPr>
          <w:rFonts w:ascii="Times New Roman" w:hAnsi="Times New Roman"/>
          <w:sz w:val="24"/>
          <w:szCs w:val="24"/>
          <w:lang w:val="en-ZA" w:eastAsia="en-GB"/>
        </w:rPr>
        <w:t xml:space="preserve"> </w:t>
      </w:r>
      <w:r w:rsidRPr="00713ED5">
        <w:rPr>
          <w:rFonts w:ascii="Times New Roman" w:hAnsi="Times New Roman"/>
          <w:sz w:val="24"/>
          <w:szCs w:val="24"/>
          <w:lang w:val="en-ZA" w:eastAsia="en-GB"/>
        </w:rPr>
        <w:t>Statements of Receipts and Payments for the 4</w:t>
      </w:r>
      <w:r w:rsidRPr="00713ED5">
        <w:rPr>
          <w:rFonts w:ascii="Times New Roman" w:hAnsi="Times New Roman"/>
          <w:sz w:val="24"/>
          <w:szCs w:val="24"/>
          <w:vertAlign w:val="superscript"/>
          <w:lang w:val="en-ZA" w:eastAsia="en-GB"/>
        </w:rPr>
        <w:t>th</w:t>
      </w:r>
      <w:r w:rsidRPr="00713ED5">
        <w:rPr>
          <w:rFonts w:ascii="Times New Roman" w:hAnsi="Times New Roman"/>
          <w:sz w:val="24"/>
          <w:szCs w:val="24"/>
          <w:lang w:val="en-ZA" w:eastAsia="en-GB"/>
        </w:rPr>
        <w:t xml:space="preserve"> Quarter ended 31 March 2007 to 2011, The National Treasury of South Africa, Pretoria.</w:t>
      </w:r>
    </w:p>
    <w:p w14:paraId="39057C8C" w14:textId="77777777" w:rsidR="00F519B3" w:rsidRPr="00713ED5" w:rsidRDefault="00F519B3" w:rsidP="00D330AC">
      <w:pPr>
        <w:autoSpaceDE w:val="0"/>
        <w:autoSpaceDN w:val="0"/>
        <w:adjustRightInd w:val="0"/>
        <w:spacing w:after="120" w:line="240" w:lineRule="auto"/>
        <w:rPr>
          <w:rFonts w:ascii="Times New Roman" w:hAnsi="Times New Roman"/>
          <w:sz w:val="24"/>
          <w:szCs w:val="24"/>
          <w:lang w:val="en-ZA" w:eastAsia="en-GB"/>
        </w:rPr>
      </w:pPr>
      <w:proofErr w:type="gramStart"/>
      <w:r w:rsidRPr="00713ED5">
        <w:rPr>
          <w:rFonts w:ascii="Times New Roman" w:hAnsi="Times New Roman"/>
          <w:sz w:val="24"/>
          <w:szCs w:val="24"/>
          <w:lang w:val="en-ZA" w:eastAsia="en-GB"/>
        </w:rPr>
        <w:t>National Treasury (2012).</w:t>
      </w:r>
      <w:proofErr w:type="gramEnd"/>
      <w:r w:rsidRPr="00713ED5">
        <w:rPr>
          <w:rFonts w:ascii="Times New Roman" w:hAnsi="Times New Roman"/>
          <w:sz w:val="24"/>
          <w:szCs w:val="24"/>
          <w:lang w:val="en-ZA" w:eastAsia="en-GB"/>
        </w:rPr>
        <w:t xml:space="preserve"> Workshop discussing: Preliminary Results of Risk Grading of</w:t>
      </w:r>
      <w:r w:rsidR="007176D9" w:rsidRPr="00713ED5">
        <w:rPr>
          <w:rFonts w:ascii="Times New Roman" w:hAnsi="Times New Roman"/>
          <w:sz w:val="24"/>
          <w:szCs w:val="24"/>
          <w:lang w:val="en-ZA" w:eastAsia="en-GB"/>
        </w:rPr>
        <w:t xml:space="preserve"> </w:t>
      </w:r>
      <w:r w:rsidR="00887ABF" w:rsidRPr="00713ED5">
        <w:rPr>
          <w:rFonts w:ascii="Times New Roman" w:hAnsi="Times New Roman"/>
          <w:sz w:val="24"/>
          <w:szCs w:val="24"/>
          <w:lang w:val="en-ZA" w:eastAsia="en-GB"/>
        </w:rPr>
        <w:t>Pr</w:t>
      </w:r>
      <w:r w:rsidR="00887ABF" w:rsidRPr="00713ED5">
        <w:rPr>
          <w:rFonts w:ascii="Times New Roman" w:hAnsi="Times New Roman"/>
          <w:sz w:val="24"/>
          <w:szCs w:val="24"/>
          <w:lang w:val="en-ZA" w:eastAsia="en-GB"/>
        </w:rPr>
        <w:t>o</w:t>
      </w:r>
      <w:r w:rsidR="00887ABF" w:rsidRPr="00713ED5">
        <w:rPr>
          <w:rFonts w:ascii="Times New Roman" w:hAnsi="Times New Roman"/>
          <w:sz w:val="24"/>
          <w:szCs w:val="24"/>
          <w:lang w:val="en-ZA" w:eastAsia="en-GB"/>
        </w:rPr>
        <w:t>vincial</w:t>
      </w:r>
      <w:r w:rsidR="002C72E7" w:rsidRPr="00713ED5">
        <w:rPr>
          <w:rFonts w:ascii="Times New Roman" w:hAnsi="Times New Roman"/>
          <w:sz w:val="24"/>
          <w:szCs w:val="24"/>
          <w:lang w:val="en-ZA" w:eastAsia="en-GB"/>
        </w:rPr>
        <w:t xml:space="preserve"> </w:t>
      </w:r>
      <w:r w:rsidRPr="00713ED5">
        <w:rPr>
          <w:rFonts w:ascii="Times New Roman" w:hAnsi="Times New Roman"/>
          <w:sz w:val="24"/>
          <w:szCs w:val="24"/>
          <w:lang w:val="en-ZA" w:eastAsia="en-GB"/>
        </w:rPr>
        <w:t>Governments, The National Treasury of South Africa. Pretoria: 8 November 2012.</w:t>
      </w:r>
    </w:p>
    <w:p w14:paraId="2287E0ED" w14:textId="77777777" w:rsidR="00A54C0B" w:rsidRPr="00713ED5" w:rsidRDefault="00A54C0B" w:rsidP="00D330AC">
      <w:pPr>
        <w:autoSpaceDE w:val="0"/>
        <w:autoSpaceDN w:val="0"/>
        <w:adjustRightInd w:val="0"/>
        <w:spacing w:after="120" w:line="240" w:lineRule="auto"/>
        <w:rPr>
          <w:rFonts w:ascii="Times New Roman" w:hAnsi="Times New Roman"/>
          <w:color w:val="000000" w:themeColor="text1"/>
          <w:sz w:val="24"/>
          <w:szCs w:val="24"/>
          <w:lang w:val="en-ZA" w:eastAsia="en-GB"/>
        </w:rPr>
      </w:pPr>
      <w:proofErr w:type="gramStart"/>
      <w:r w:rsidRPr="00713ED5">
        <w:rPr>
          <w:rFonts w:ascii="Times New Roman" w:hAnsi="Times New Roman"/>
          <w:color w:val="000000" w:themeColor="text1"/>
          <w:sz w:val="24"/>
          <w:szCs w:val="24"/>
          <w:lang w:val="en-ZA" w:eastAsia="en-GB"/>
        </w:rPr>
        <w:t>National Treasury (2013a).</w:t>
      </w:r>
      <w:proofErr w:type="gramEnd"/>
      <w:r w:rsidRPr="00713ED5">
        <w:rPr>
          <w:rFonts w:ascii="Times New Roman" w:hAnsi="Times New Roman"/>
          <w:color w:val="000000" w:themeColor="text1"/>
          <w:sz w:val="24"/>
          <w:szCs w:val="24"/>
          <w:lang w:val="en-ZA" w:eastAsia="en-GB"/>
        </w:rPr>
        <w:t xml:space="preserve"> Fourth Quarter Year to Date </w:t>
      </w:r>
      <w:r w:rsidR="00887ABF" w:rsidRPr="00713ED5">
        <w:rPr>
          <w:rFonts w:ascii="Times New Roman" w:hAnsi="Times New Roman"/>
          <w:sz w:val="24"/>
          <w:szCs w:val="24"/>
          <w:lang w:val="en-ZA" w:eastAsia="en-GB"/>
        </w:rPr>
        <w:t>Provincial</w:t>
      </w:r>
      <w:r w:rsidR="00887ABF" w:rsidRPr="00713ED5">
        <w:rPr>
          <w:rFonts w:ascii="Times New Roman" w:hAnsi="Times New Roman"/>
          <w:color w:val="000000" w:themeColor="text1"/>
          <w:sz w:val="24"/>
          <w:szCs w:val="24"/>
          <w:lang w:val="en-ZA" w:eastAsia="en-GB"/>
        </w:rPr>
        <w:t xml:space="preserve"> </w:t>
      </w:r>
      <w:r w:rsidRPr="00713ED5">
        <w:rPr>
          <w:rFonts w:ascii="Times New Roman" w:hAnsi="Times New Roman"/>
          <w:color w:val="000000" w:themeColor="text1"/>
          <w:sz w:val="24"/>
          <w:szCs w:val="24"/>
          <w:lang w:val="en-ZA" w:eastAsia="en-GB"/>
        </w:rPr>
        <w:t>Budgets and</w:t>
      </w:r>
      <w:r w:rsidR="007176D9" w:rsidRPr="00713ED5">
        <w:rPr>
          <w:rFonts w:ascii="Times New Roman" w:hAnsi="Times New Roman"/>
          <w:color w:val="000000" w:themeColor="text1"/>
          <w:sz w:val="24"/>
          <w:szCs w:val="24"/>
          <w:lang w:val="en-ZA" w:eastAsia="en-GB"/>
        </w:rPr>
        <w:t xml:space="preserve"> </w:t>
      </w:r>
      <w:r w:rsidR="00CB58AD" w:rsidRPr="00713ED5">
        <w:rPr>
          <w:rFonts w:ascii="Times New Roman" w:hAnsi="Times New Roman"/>
          <w:color w:val="000000" w:themeColor="text1"/>
          <w:sz w:val="24"/>
          <w:szCs w:val="24"/>
          <w:lang w:val="en-ZA" w:eastAsia="en-GB"/>
        </w:rPr>
        <w:t>Exp</w:t>
      </w:r>
      <w:r w:rsidR="00887ABF" w:rsidRPr="00713ED5">
        <w:rPr>
          <w:rFonts w:ascii="Times New Roman" w:hAnsi="Times New Roman"/>
          <w:color w:val="000000" w:themeColor="text1"/>
          <w:sz w:val="24"/>
          <w:szCs w:val="24"/>
          <w:lang w:val="en-ZA" w:eastAsia="en-GB"/>
        </w:rPr>
        <w:t>enditure</w:t>
      </w:r>
      <w:r w:rsidR="00CB58AD" w:rsidRPr="00713ED5">
        <w:rPr>
          <w:rFonts w:ascii="Times New Roman" w:hAnsi="Times New Roman"/>
          <w:color w:val="000000" w:themeColor="text1"/>
          <w:sz w:val="24"/>
          <w:szCs w:val="24"/>
          <w:lang w:val="en-ZA" w:eastAsia="en-GB"/>
        </w:rPr>
        <w:t xml:space="preserve"> </w:t>
      </w:r>
      <w:r w:rsidRPr="00713ED5">
        <w:rPr>
          <w:rFonts w:ascii="Times New Roman" w:hAnsi="Times New Roman"/>
          <w:color w:val="000000" w:themeColor="text1"/>
          <w:sz w:val="24"/>
          <w:szCs w:val="24"/>
          <w:lang w:val="en-ZA" w:eastAsia="en-GB"/>
        </w:rPr>
        <w:t xml:space="preserve">Report (Preliminary Outcome) 2012/13, </w:t>
      </w:r>
      <w:proofErr w:type="gramStart"/>
      <w:r w:rsidRPr="00713ED5">
        <w:rPr>
          <w:rFonts w:ascii="Times New Roman" w:hAnsi="Times New Roman"/>
          <w:color w:val="000000" w:themeColor="text1"/>
          <w:sz w:val="24"/>
          <w:szCs w:val="24"/>
          <w:lang w:val="en-ZA" w:eastAsia="en-GB"/>
        </w:rPr>
        <w:t>The</w:t>
      </w:r>
      <w:proofErr w:type="gramEnd"/>
      <w:r w:rsidRPr="00713ED5">
        <w:rPr>
          <w:rFonts w:ascii="Times New Roman" w:hAnsi="Times New Roman"/>
          <w:color w:val="000000" w:themeColor="text1"/>
          <w:sz w:val="24"/>
          <w:szCs w:val="24"/>
          <w:lang w:val="en-ZA" w:eastAsia="en-GB"/>
        </w:rPr>
        <w:t xml:space="preserve"> National Treasury of</w:t>
      </w:r>
      <w:r w:rsidR="007176D9" w:rsidRPr="00713ED5">
        <w:rPr>
          <w:rFonts w:ascii="Times New Roman" w:hAnsi="Times New Roman"/>
          <w:color w:val="000000" w:themeColor="text1"/>
          <w:sz w:val="24"/>
          <w:szCs w:val="24"/>
          <w:lang w:val="en-ZA" w:eastAsia="en-GB"/>
        </w:rPr>
        <w:t xml:space="preserve"> </w:t>
      </w:r>
      <w:r w:rsidRPr="00713ED5">
        <w:rPr>
          <w:rFonts w:ascii="Times New Roman" w:hAnsi="Times New Roman"/>
          <w:color w:val="000000" w:themeColor="text1"/>
          <w:sz w:val="24"/>
          <w:szCs w:val="24"/>
          <w:lang w:val="en-ZA" w:eastAsia="en-GB"/>
        </w:rPr>
        <w:t>South Africa, Pretoria.</w:t>
      </w:r>
    </w:p>
    <w:p w14:paraId="51CCA44F" w14:textId="77777777" w:rsidR="00F519B3" w:rsidRPr="00713ED5" w:rsidRDefault="00F519B3" w:rsidP="00D330AC">
      <w:pPr>
        <w:autoSpaceDE w:val="0"/>
        <w:autoSpaceDN w:val="0"/>
        <w:adjustRightInd w:val="0"/>
        <w:spacing w:after="120" w:line="240" w:lineRule="auto"/>
        <w:rPr>
          <w:rFonts w:ascii="Times New Roman" w:hAnsi="Times New Roman"/>
          <w:sz w:val="24"/>
          <w:szCs w:val="24"/>
          <w:lang w:val="en-ZA" w:eastAsia="en-GB"/>
        </w:rPr>
      </w:pPr>
      <w:proofErr w:type="gramStart"/>
      <w:r w:rsidRPr="00713ED5">
        <w:rPr>
          <w:rFonts w:ascii="Times New Roman" w:hAnsi="Times New Roman"/>
          <w:sz w:val="24"/>
          <w:szCs w:val="24"/>
          <w:lang w:val="en-ZA" w:eastAsia="en-GB"/>
        </w:rPr>
        <w:t>National Treasury (2013</w:t>
      </w:r>
      <w:r w:rsidR="00A14AF2" w:rsidRPr="00713ED5">
        <w:rPr>
          <w:rFonts w:ascii="Times New Roman" w:hAnsi="Times New Roman"/>
          <w:sz w:val="24"/>
          <w:szCs w:val="24"/>
          <w:lang w:val="en-ZA" w:eastAsia="en-GB"/>
        </w:rPr>
        <w:t>b</w:t>
      </w:r>
      <w:r w:rsidRPr="00713ED5">
        <w:rPr>
          <w:rFonts w:ascii="Times New Roman" w:hAnsi="Times New Roman"/>
          <w:sz w:val="24"/>
          <w:szCs w:val="24"/>
          <w:lang w:val="en-ZA" w:eastAsia="en-GB"/>
        </w:rPr>
        <w:t>).</w:t>
      </w:r>
      <w:proofErr w:type="gramEnd"/>
      <w:r w:rsidRPr="00713ED5">
        <w:rPr>
          <w:rFonts w:ascii="Times New Roman" w:hAnsi="Times New Roman"/>
          <w:sz w:val="24"/>
          <w:szCs w:val="24"/>
          <w:lang w:val="en-ZA" w:eastAsia="en-GB"/>
        </w:rPr>
        <w:t xml:space="preserve"> </w:t>
      </w:r>
      <w:proofErr w:type="gramStart"/>
      <w:r w:rsidRPr="00713ED5">
        <w:rPr>
          <w:rFonts w:ascii="Times New Roman" w:hAnsi="Times New Roman"/>
          <w:sz w:val="24"/>
          <w:szCs w:val="24"/>
          <w:lang w:val="en-ZA" w:eastAsia="en-GB"/>
        </w:rPr>
        <w:t>Structure of the government accounts.</w:t>
      </w:r>
      <w:proofErr w:type="gramEnd"/>
      <w:r w:rsidRPr="00713ED5">
        <w:rPr>
          <w:rFonts w:ascii="Times New Roman" w:hAnsi="Times New Roman"/>
          <w:sz w:val="24"/>
          <w:szCs w:val="24"/>
          <w:lang w:val="en-ZA" w:eastAsia="en-GB"/>
        </w:rPr>
        <w:t xml:space="preserve"> </w:t>
      </w:r>
      <w:proofErr w:type="gramStart"/>
      <w:r w:rsidRPr="00713ED5">
        <w:rPr>
          <w:rFonts w:ascii="Times New Roman" w:hAnsi="Times New Roman"/>
          <w:sz w:val="24"/>
          <w:szCs w:val="24"/>
          <w:lang w:val="en-ZA" w:eastAsia="en-GB"/>
        </w:rPr>
        <w:t>Website annexure to the 2013 Budget Review., The National Treasury of South Africa.</w:t>
      </w:r>
      <w:proofErr w:type="gramEnd"/>
      <w:r w:rsidRPr="00713ED5">
        <w:rPr>
          <w:rFonts w:ascii="Times New Roman" w:hAnsi="Times New Roman"/>
          <w:sz w:val="24"/>
          <w:szCs w:val="24"/>
          <w:lang w:val="en-ZA" w:eastAsia="en-GB"/>
        </w:rPr>
        <w:t xml:space="preserve"> </w:t>
      </w:r>
      <w:hyperlink r:id="rId19" w:history="1">
        <w:r w:rsidR="00CA373A" w:rsidRPr="00713ED5">
          <w:rPr>
            <w:rStyle w:val="Hyperlink"/>
            <w:rFonts w:ascii="Times New Roman" w:hAnsi="Times New Roman"/>
            <w:sz w:val="24"/>
            <w:szCs w:val="24"/>
            <w:lang w:val="en-ZA" w:eastAsia="en-GB"/>
          </w:rPr>
          <w:t>http://www.treasury.gov.za/documents/national</w:t>
        </w:r>
      </w:hyperlink>
      <w:r w:rsidR="00CA373A" w:rsidRPr="00713ED5">
        <w:rPr>
          <w:rFonts w:ascii="Times New Roman" w:hAnsi="Times New Roman"/>
          <w:sz w:val="24"/>
          <w:szCs w:val="24"/>
          <w:lang w:val="en-ZA" w:eastAsia="en-GB"/>
        </w:rPr>
        <w:t xml:space="preserve"> </w:t>
      </w:r>
      <w:r w:rsidRPr="00713ED5">
        <w:rPr>
          <w:rFonts w:ascii="Times New Roman" w:hAnsi="Times New Roman"/>
          <w:sz w:val="24"/>
          <w:szCs w:val="24"/>
          <w:lang w:val="en-ZA" w:eastAsia="en-GB"/>
        </w:rPr>
        <w:t>Date of access: 2 August 2013.</w:t>
      </w:r>
    </w:p>
    <w:p w14:paraId="32C85E17" w14:textId="77777777" w:rsidR="00F519B3" w:rsidRPr="00713ED5" w:rsidRDefault="00F519B3" w:rsidP="00D330AC">
      <w:pPr>
        <w:autoSpaceDE w:val="0"/>
        <w:autoSpaceDN w:val="0"/>
        <w:adjustRightInd w:val="0"/>
        <w:spacing w:after="120" w:line="240" w:lineRule="auto"/>
        <w:rPr>
          <w:rFonts w:ascii="Times New Roman" w:hAnsi="Times New Roman"/>
          <w:sz w:val="24"/>
          <w:szCs w:val="24"/>
          <w:lang w:val="en-ZA" w:eastAsia="en-GB"/>
        </w:rPr>
      </w:pPr>
      <w:proofErr w:type="gramStart"/>
      <w:r w:rsidRPr="00713ED5">
        <w:rPr>
          <w:rFonts w:ascii="Times New Roman" w:hAnsi="Times New Roman"/>
          <w:sz w:val="24"/>
          <w:szCs w:val="24"/>
          <w:lang w:val="en-ZA" w:eastAsia="en-GB"/>
        </w:rPr>
        <w:t>National Treasury (2013</w:t>
      </w:r>
      <w:r w:rsidR="00A14AF2" w:rsidRPr="00713ED5">
        <w:rPr>
          <w:rFonts w:ascii="Times New Roman" w:hAnsi="Times New Roman"/>
          <w:sz w:val="24"/>
          <w:szCs w:val="24"/>
          <w:lang w:val="en-ZA" w:eastAsia="en-GB"/>
        </w:rPr>
        <w:t>c</w:t>
      </w:r>
      <w:r w:rsidRPr="00713ED5">
        <w:rPr>
          <w:rFonts w:ascii="Times New Roman" w:hAnsi="Times New Roman"/>
          <w:sz w:val="24"/>
          <w:szCs w:val="24"/>
          <w:lang w:val="en-ZA" w:eastAsia="en-GB"/>
        </w:rPr>
        <w:t>).</w:t>
      </w:r>
      <w:proofErr w:type="gramEnd"/>
      <w:r w:rsidRPr="00713ED5">
        <w:rPr>
          <w:rFonts w:ascii="Times New Roman" w:hAnsi="Times New Roman"/>
          <w:sz w:val="24"/>
          <w:szCs w:val="24"/>
          <w:lang w:val="en-ZA" w:eastAsia="en-GB"/>
        </w:rPr>
        <w:t xml:space="preserve"> Workshop discussing: A proposed credit rating methodology for South African </w:t>
      </w:r>
      <w:r w:rsidR="00887ABF" w:rsidRPr="00713ED5">
        <w:rPr>
          <w:rFonts w:ascii="Times New Roman" w:hAnsi="Times New Roman"/>
          <w:sz w:val="24"/>
          <w:szCs w:val="24"/>
          <w:lang w:val="en-ZA" w:eastAsia="en-GB"/>
        </w:rPr>
        <w:t>Provincial</w:t>
      </w:r>
      <w:r w:rsidR="002C72E7" w:rsidRPr="00713ED5">
        <w:rPr>
          <w:rFonts w:ascii="Times New Roman" w:hAnsi="Times New Roman"/>
          <w:sz w:val="24"/>
          <w:szCs w:val="24"/>
          <w:lang w:val="en-ZA" w:eastAsia="en-GB"/>
        </w:rPr>
        <w:t xml:space="preserve"> </w:t>
      </w:r>
      <w:r w:rsidRPr="00713ED5">
        <w:rPr>
          <w:rFonts w:ascii="Times New Roman" w:hAnsi="Times New Roman"/>
          <w:sz w:val="24"/>
          <w:szCs w:val="24"/>
          <w:lang w:val="en-ZA" w:eastAsia="en-GB"/>
        </w:rPr>
        <w:t>governments, The National Treasury of South Africa. Pretoria: 30 May 2013.</w:t>
      </w:r>
    </w:p>
    <w:p w14:paraId="4BCE67B4" w14:textId="0B8C4F10" w:rsidR="00C04E23" w:rsidRPr="00A27DC6" w:rsidRDefault="00C04E23" w:rsidP="00D85647">
      <w:pPr>
        <w:autoSpaceDE w:val="0"/>
        <w:autoSpaceDN w:val="0"/>
        <w:adjustRightInd w:val="0"/>
        <w:spacing w:after="120" w:line="240" w:lineRule="auto"/>
        <w:rPr>
          <w:rFonts w:ascii="Times New Roman" w:hAnsi="Times New Roman"/>
          <w:sz w:val="24"/>
          <w:szCs w:val="24"/>
          <w:lang w:val="en-ZA" w:eastAsia="en-GB"/>
        </w:rPr>
      </w:pPr>
      <w:proofErr w:type="gramStart"/>
      <w:r w:rsidRPr="00713ED5">
        <w:rPr>
          <w:rFonts w:ascii="Times New Roman" w:hAnsi="Times New Roman"/>
          <w:sz w:val="24"/>
          <w:szCs w:val="24"/>
          <w:lang w:val="en-ZA" w:eastAsia="en-GB"/>
        </w:rPr>
        <w:t>Novotna, M. (2012).</w:t>
      </w:r>
      <w:proofErr w:type="gramEnd"/>
      <w:r w:rsidR="007B780C">
        <w:rPr>
          <w:rFonts w:ascii="Times New Roman" w:hAnsi="Times New Roman"/>
          <w:sz w:val="24"/>
          <w:szCs w:val="24"/>
          <w:lang w:val="en-ZA" w:eastAsia="en-GB"/>
        </w:rPr>
        <w:t xml:space="preserve"> </w:t>
      </w:r>
      <w:proofErr w:type="gramStart"/>
      <w:r w:rsidRPr="00713ED5">
        <w:rPr>
          <w:rFonts w:ascii="Times New Roman" w:hAnsi="Times New Roman"/>
          <w:sz w:val="24"/>
          <w:szCs w:val="24"/>
          <w:lang w:val="en-ZA" w:eastAsia="en-GB"/>
        </w:rPr>
        <w:t>The use of different approaches for credit rating prediction and their comparison.</w:t>
      </w:r>
      <w:proofErr w:type="gramEnd"/>
      <w:r w:rsidR="007B780C">
        <w:rPr>
          <w:rFonts w:ascii="Times New Roman" w:hAnsi="Times New Roman"/>
          <w:sz w:val="24"/>
          <w:szCs w:val="24"/>
          <w:lang w:val="en-ZA" w:eastAsia="en-GB"/>
        </w:rPr>
        <w:t xml:space="preserve"> </w:t>
      </w:r>
      <w:r w:rsidR="00D85647" w:rsidRPr="00713ED5">
        <w:rPr>
          <w:rFonts w:ascii="Times New Roman" w:hAnsi="Times New Roman"/>
          <w:sz w:val="24"/>
          <w:szCs w:val="24"/>
          <w:lang w:val="en-ZA" w:eastAsia="en-GB"/>
        </w:rPr>
        <w:t xml:space="preserve">6th International Scientific Conference Managing and Modelling of Financial Risks Ostrava, VŠB-TU Ostrava, Faculty of </w:t>
      </w:r>
      <w:proofErr w:type="spellStart"/>
      <w:r w:rsidR="00D85647" w:rsidRPr="00713ED5">
        <w:rPr>
          <w:rFonts w:ascii="Times New Roman" w:hAnsi="Times New Roman"/>
          <w:sz w:val="24"/>
          <w:szCs w:val="24"/>
          <w:lang w:val="en-ZA" w:eastAsia="en-GB"/>
        </w:rPr>
        <w:t>Economics,Finance</w:t>
      </w:r>
      <w:proofErr w:type="spellEnd"/>
      <w:r w:rsidR="00D85647" w:rsidRPr="00713ED5">
        <w:rPr>
          <w:rFonts w:ascii="Times New Roman" w:hAnsi="Times New Roman"/>
          <w:sz w:val="24"/>
          <w:szCs w:val="24"/>
          <w:lang w:val="en-ZA" w:eastAsia="en-GB"/>
        </w:rPr>
        <w:t xml:space="preserve"> Department 10th – 11th Se</w:t>
      </w:r>
      <w:r w:rsidR="00D85647" w:rsidRPr="00713ED5">
        <w:rPr>
          <w:rFonts w:ascii="Times New Roman" w:hAnsi="Times New Roman"/>
          <w:sz w:val="24"/>
          <w:szCs w:val="24"/>
          <w:lang w:val="en-ZA" w:eastAsia="en-GB"/>
        </w:rPr>
        <w:t>p</w:t>
      </w:r>
      <w:r w:rsidR="00D85647" w:rsidRPr="00713ED5">
        <w:rPr>
          <w:rFonts w:ascii="Times New Roman" w:hAnsi="Times New Roman"/>
          <w:sz w:val="24"/>
          <w:szCs w:val="24"/>
          <w:lang w:val="en-ZA" w:eastAsia="en-GB"/>
        </w:rPr>
        <w:t xml:space="preserve">tember 2012 </w:t>
      </w:r>
      <w:hyperlink r:id="rId20" w:history="1">
        <w:r w:rsidR="00D85647" w:rsidRPr="00713ED5">
          <w:rPr>
            <w:rStyle w:val="Hyperlink"/>
            <w:rFonts w:ascii="Times New Roman" w:hAnsi="Times New Roman"/>
            <w:sz w:val="24"/>
            <w:szCs w:val="24"/>
            <w:lang w:val="en-ZA" w:eastAsia="en-GB"/>
          </w:rPr>
          <w:t>http://www.ekf.vsb.cz/export/sites/ekf/rmfr/.content/galerie-dokumentu/2014/sbornik/Novotna.Martina.pdf</w:t>
        </w:r>
      </w:hyperlink>
      <w:r w:rsidR="00D85647" w:rsidRPr="00713ED5">
        <w:rPr>
          <w:rFonts w:ascii="Times New Roman" w:hAnsi="Times New Roman"/>
          <w:sz w:val="24"/>
          <w:szCs w:val="24"/>
          <w:lang w:val="en-ZA" w:eastAsia="en-GB"/>
        </w:rPr>
        <w:t xml:space="preserve"> Date of access: 19 October 2015.</w:t>
      </w:r>
    </w:p>
    <w:p w14:paraId="486D4BF1" w14:textId="77777777" w:rsidR="00D1285D" w:rsidRPr="00A27DC6" w:rsidRDefault="00AE60DD" w:rsidP="00D330AC">
      <w:pPr>
        <w:autoSpaceDE w:val="0"/>
        <w:autoSpaceDN w:val="0"/>
        <w:adjustRightInd w:val="0"/>
        <w:spacing w:after="12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Osborne, J. W. (ed.) (2008). Best practices in quantitative methods, Sage Publications,</w:t>
      </w:r>
      <w:r w:rsidR="00887ABF" w:rsidRPr="00A27DC6">
        <w:rPr>
          <w:rFonts w:ascii="Times New Roman" w:hAnsi="Times New Roman"/>
          <w:sz w:val="24"/>
          <w:szCs w:val="24"/>
          <w:lang w:val="en-ZA" w:eastAsia="en-GB"/>
        </w:rPr>
        <w:t xml:space="preserve"> </w:t>
      </w:r>
      <w:proofErr w:type="spellStart"/>
      <w:r w:rsidRPr="00A27DC6">
        <w:rPr>
          <w:rFonts w:ascii="Times New Roman" w:hAnsi="Times New Roman"/>
          <w:sz w:val="24"/>
          <w:szCs w:val="24"/>
          <w:lang w:val="en-ZA" w:eastAsia="en-GB"/>
        </w:rPr>
        <w:t>Inc</w:t>
      </w:r>
      <w:proofErr w:type="spellEnd"/>
      <w:r w:rsidRPr="00A27DC6">
        <w:rPr>
          <w:rFonts w:ascii="Times New Roman" w:hAnsi="Times New Roman"/>
          <w:sz w:val="24"/>
          <w:szCs w:val="24"/>
          <w:lang w:val="en-ZA" w:eastAsia="en-GB"/>
        </w:rPr>
        <w:t>,</w:t>
      </w:r>
      <w:r w:rsidR="007176D9"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California.</w:t>
      </w:r>
    </w:p>
    <w:p w14:paraId="24073771" w14:textId="77777777" w:rsidR="00AE60DD" w:rsidRDefault="00AE60DD" w:rsidP="00D330AC">
      <w:pPr>
        <w:autoSpaceDE w:val="0"/>
        <w:autoSpaceDN w:val="0"/>
        <w:adjustRightInd w:val="0"/>
        <w:spacing w:after="120" w:line="240" w:lineRule="auto"/>
        <w:rPr>
          <w:rFonts w:ascii="Times New Roman" w:hAnsi="Times New Roman"/>
          <w:sz w:val="24"/>
          <w:szCs w:val="24"/>
          <w:lang w:val="en-ZA" w:eastAsia="en-GB"/>
        </w:rPr>
      </w:pPr>
      <w:proofErr w:type="spellStart"/>
      <w:r w:rsidRPr="00A27DC6">
        <w:rPr>
          <w:rFonts w:ascii="Times New Roman" w:hAnsi="Times New Roman"/>
          <w:sz w:val="24"/>
          <w:szCs w:val="24"/>
          <w:lang w:val="en-ZA" w:eastAsia="en-GB"/>
        </w:rPr>
        <w:t>Pallant</w:t>
      </w:r>
      <w:proofErr w:type="spellEnd"/>
      <w:r w:rsidRPr="00A27DC6">
        <w:rPr>
          <w:rFonts w:ascii="Times New Roman" w:hAnsi="Times New Roman"/>
          <w:sz w:val="24"/>
          <w:szCs w:val="24"/>
          <w:lang w:val="en-ZA" w:eastAsia="en-GB"/>
        </w:rPr>
        <w:t xml:space="preserve">, J. (2007). SPSS Survival Manual, </w:t>
      </w:r>
      <w:r w:rsidR="00887ABF" w:rsidRPr="00A27DC6">
        <w:rPr>
          <w:rFonts w:ascii="Times New Roman" w:hAnsi="Times New Roman"/>
          <w:sz w:val="24"/>
          <w:szCs w:val="24"/>
          <w:lang w:val="en-ZA" w:eastAsia="en-GB"/>
        </w:rPr>
        <w:t>3</w:t>
      </w:r>
      <w:r w:rsidR="00887ABF" w:rsidRPr="00A27DC6">
        <w:rPr>
          <w:rFonts w:ascii="Times New Roman" w:hAnsi="Times New Roman"/>
          <w:sz w:val="24"/>
          <w:szCs w:val="24"/>
          <w:vertAlign w:val="superscript"/>
          <w:lang w:val="en-ZA" w:eastAsia="en-GB"/>
        </w:rPr>
        <w:t>rd</w:t>
      </w:r>
      <w:r w:rsidR="00887ABF"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ed</w:t>
      </w:r>
      <w:r w:rsidR="00887ABF" w:rsidRPr="00A27DC6">
        <w:rPr>
          <w:rFonts w:ascii="Times New Roman" w:hAnsi="Times New Roman"/>
          <w:sz w:val="24"/>
          <w:szCs w:val="24"/>
          <w:lang w:val="en-ZA" w:eastAsia="en-GB"/>
        </w:rPr>
        <w:t>itio</w:t>
      </w:r>
      <w:r w:rsidRPr="00A27DC6">
        <w:rPr>
          <w:rFonts w:ascii="Times New Roman" w:hAnsi="Times New Roman"/>
          <w:sz w:val="24"/>
          <w:szCs w:val="24"/>
          <w:lang w:val="en-ZA" w:eastAsia="en-GB"/>
        </w:rPr>
        <w:t>n, McGraw-Hill Ed, England.</w:t>
      </w:r>
    </w:p>
    <w:p w14:paraId="3D1B8D7D" w14:textId="612862AF" w:rsidR="00E44135" w:rsidRPr="00A27DC6" w:rsidRDefault="00E44135" w:rsidP="00D330AC">
      <w:pPr>
        <w:autoSpaceDE w:val="0"/>
        <w:autoSpaceDN w:val="0"/>
        <w:adjustRightInd w:val="0"/>
        <w:spacing w:after="120" w:line="240" w:lineRule="auto"/>
        <w:rPr>
          <w:rFonts w:ascii="Times New Roman" w:hAnsi="Times New Roman"/>
          <w:sz w:val="24"/>
          <w:szCs w:val="24"/>
          <w:lang w:val="en-ZA" w:eastAsia="en-GB"/>
        </w:rPr>
      </w:pPr>
      <w:proofErr w:type="spellStart"/>
      <w:r w:rsidRPr="00E44135">
        <w:rPr>
          <w:rFonts w:ascii="Times New Roman" w:hAnsi="Times New Roman"/>
          <w:sz w:val="24"/>
          <w:szCs w:val="24"/>
          <w:lang w:val="en-ZA" w:eastAsia="en-GB"/>
        </w:rPr>
        <w:t>Rodden</w:t>
      </w:r>
      <w:proofErr w:type="spellEnd"/>
      <w:r w:rsidRPr="00E44135">
        <w:rPr>
          <w:rFonts w:ascii="Times New Roman" w:hAnsi="Times New Roman"/>
          <w:sz w:val="24"/>
          <w:szCs w:val="24"/>
          <w:lang w:val="en-ZA" w:eastAsia="en-GB"/>
        </w:rPr>
        <w:t>, J.</w:t>
      </w:r>
      <w:r w:rsidR="007B780C">
        <w:rPr>
          <w:rFonts w:ascii="Times New Roman" w:hAnsi="Times New Roman"/>
          <w:sz w:val="24"/>
          <w:szCs w:val="24"/>
          <w:lang w:val="en-ZA" w:eastAsia="en-GB"/>
        </w:rPr>
        <w:t xml:space="preserve"> </w:t>
      </w:r>
      <w:r w:rsidRPr="00E44135">
        <w:rPr>
          <w:rFonts w:ascii="Times New Roman" w:hAnsi="Times New Roman"/>
          <w:sz w:val="24"/>
          <w:szCs w:val="24"/>
          <w:lang w:val="en-ZA" w:eastAsia="en-GB"/>
        </w:rPr>
        <w:t>(2006). Achieving Fiscal Discipline in Federations: Germany and the EMU</w:t>
      </w:r>
      <w:r w:rsidR="007B780C">
        <w:rPr>
          <w:rFonts w:ascii="Times New Roman" w:hAnsi="Times New Roman"/>
          <w:sz w:val="24"/>
          <w:szCs w:val="24"/>
          <w:lang w:val="en-ZA" w:eastAsia="en-GB"/>
        </w:rPr>
        <w:t xml:space="preserve"> </w:t>
      </w:r>
      <w:hyperlink r:id="rId21" w:history="1">
        <w:r w:rsidRPr="00D86139">
          <w:rPr>
            <w:rStyle w:val="Hyperlink"/>
            <w:rFonts w:ascii="Times New Roman" w:hAnsi="Times New Roman"/>
            <w:sz w:val="24"/>
            <w:szCs w:val="24"/>
            <w:lang w:val="en-ZA" w:eastAsia="en-GB"/>
          </w:rPr>
          <w:t>http://web.stanford.edu/~jrodden/rodden_brussels.pdf</w:t>
        </w:r>
      </w:hyperlink>
      <w:r w:rsidR="007B780C">
        <w:rPr>
          <w:rFonts w:ascii="Times New Roman" w:hAnsi="Times New Roman"/>
          <w:sz w:val="24"/>
          <w:szCs w:val="24"/>
          <w:lang w:val="en-ZA" w:eastAsia="en-GB"/>
        </w:rPr>
        <w:t xml:space="preserve"> </w:t>
      </w:r>
      <w:r w:rsidRPr="00E44135">
        <w:rPr>
          <w:rFonts w:ascii="Times New Roman" w:hAnsi="Times New Roman"/>
          <w:sz w:val="24"/>
          <w:szCs w:val="24"/>
          <w:lang w:val="en-ZA" w:eastAsia="en-GB"/>
        </w:rPr>
        <w:t>Date of access:</w:t>
      </w:r>
      <w:r w:rsidR="007B780C">
        <w:rPr>
          <w:rFonts w:ascii="Times New Roman" w:hAnsi="Times New Roman"/>
          <w:sz w:val="24"/>
          <w:szCs w:val="24"/>
          <w:lang w:val="en-ZA" w:eastAsia="en-GB"/>
        </w:rPr>
        <w:t xml:space="preserve"> </w:t>
      </w:r>
      <w:r w:rsidRPr="00E44135">
        <w:rPr>
          <w:rFonts w:ascii="Times New Roman" w:hAnsi="Times New Roman"/>
          <w:sz w:val="24"/>
          <w:szCs w:val="24"/>
          <w:lang w:val="en-ZA" w:eastAsia="en-GB"/>
        </w:rPr>
        <w:t>27 November 2015</w:t>
      </w:r>
    </w:p>
    <w:p w14:paraId="43E6AA31" w14:textId="77777777" w:rsidR="00F519B3" w:rsidRDefault="00AE60DD" w:rsidP="00D330AC">
      <w:pPr>
        <w:autoSpaceDE w:val="0"/>
        <w:autoSpaceDN w:val="0"/>
        <w:adjustRightInd w:val="0"/>
        <w:spacing w:after="120" w:line="240" w:lineRule="auto"/>
        <w:rPr>
          <w:rFonts w:ascii="Times New Roman" w:hAnsi="Times New Roman"/>
          <w:sz w:val="24"/>
          <w:szCs w:val="24"/>
          <w:lang w:val="en-ZA" w:eastAsia="en-GB"/>
        </w:rPr>
      </w:pPr>
      <w:proofErr w:type="spellStart"/>
      <w:proofErr w:type="gramStart"/>
      <w:r w:rsidRPr="00A27DC6">
        <w:rPr>
          <w:rFonts w:ascii="Times New Roman" w:hAnsi="Times New Roman"/>
          <w:sz w:val="24"/>
          <w:szCs w:val="24"/>
          <w:lang w:val="en-ZA" w:eastAsia="en-GB"/>
        </w:rPr>
        <w:t>Sanche</w:t>
      </w:r>
      <w:proofErr w:type="spellEnd"/>
      <w:r w:rsidRPr="00A27DC6">
        <w:rPr>
          <w:rFonts w:ascii="Times New Roman" w:hAnsi="Times New Roman"/>
          <w:sz w:val="24"/>
          <w:szCs w:val="24"/>
          <w:lang w:val="en-ZA" w:eastAsia="en-GB"/>
        </w:rPr>
        <w:t xml:space="preserve">, R. and </w:t>
      </w:r>
      <w:proofErr w:type="spellStart"/>
      <w:r w:rsidRPr="00A27DC6">
        <w:rPr>
          <w:rFonts w:ascii="Times New Roman" w:hAnsi="Times New Roman"/>
          <w:sz w:val="24"/>
          <w:szCs w:val="24"/>
          <w:lang w:val="en-ZA" w:eastAsia="en-GB"/>
        </w:rPr>
        <w:t>Lonergan</w:t>
      </w:r>
      <w:proofErr w:type="spellEnd"/>
      <w:r w:rsidRPr="00A27DC6">
        <w:rPr>
          <w:rFonts w:ascii="Times New Roman" w:hAnsi="Times New Roman"/>
          <w:sz w:val="24"/>
          <w:szCs w:val="24"/>
          <w:lang w:val="en-ZA" w:eastAsia="en-GB"/>
        </w:rPr>
        <w:t>, K. (2006).</w:t>
      </w:r>
      <w:proofErr w:type="gramEnd"/>
      <w:r w:rsidRPr="00A27DC6">
        <w:rPr>
          <w:rFonts w:ascii="Times New Roman" w:hAnsi="Times New Roman"/>
          <w:sz w:val="24"/>
          <w:szCs w:val="24"/>
          <w:lang w:val="en-ZA" w:eastAsia="en-GB"/>
        </w:rPr>
        <w:t xml:space="preserve"> </w:t>
      </w:r>
      <w:proofErr w:type="gramStart"/>
      <w:r w:rsidRPr="00A27DC6">
        <w:rPr>
          <w:rFonts w:ascii="Times New Roman" w:hAnsi="Times New Roman"/>
          <w:sz w:val="24"/>
          <w:szCs w:val="24"/>
          <w:lang w:val="en-ZA" w:eastAsia="en-GB"/>
        </w:rPr>
        <w:t>Variable reduction for predictive modelling with clu</w:t>
      </w:r>
      <w:r w:rsidRPr="00A27DC6">
        <w:rPr>
          <w:rFonts w:ascii="Times New Roman" w:hAnsi="Times New Roman"/>
          <w:sz w:val="24"/>
          <w:szCs w:val="24"/>
          <w:lang w:val="en-ZA" w:eastAsia="en-GB"/>
        </w:rPr>
        <w:t>s</w:t>
      </w:r>
      <w:r w:rsidRPr="00A27DC6">
        <w:rPr>
          <w:rFonts w:ascii="Times New Roman" w:hAnsi="Times New Roman"/>
          <w:sz w:val="24"/>
          <w:szCs w:val="24"/>
          <w:lang w:val="en-ZA" w:eastAsia="en-GB"/>
        </w:rPr>
        <w:t xml:space="preserve">tering, Casualty Actuarial Society Forum Winter 2006: 89 </w:t>
      </w:r>
      <w:r w:rsidR="008028EA" w:rsidRPr="00A27DC6">
        <w:rPr>
          <w:rFonts w:ascii="Times New Roman" w:hAnsi="Times New Roman"/>
          <w:sz w:val="24"/>
          <w:szCs w:val="24"/>
          <w:lang w:val="en-ZA" w:eastAsia="en-GB"/>
        </w:rPr>
        <w:t>–</w:t>
      </w:r>
      <w:r w:rsidR="007176D9"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100.</w:t>
      </w:r>
      <w:proofErr w:type="gramEnd"/>
    </w:p>
    <w:p w14:paraId="031BDFDD" w14:textId="77777777" w:rsidR="00022F65" w:rsidRPr="00A27DC6" w:rsidRDefault="00022F65" w:rsidP="00022F65">
      <w:pPr>
        <w:autoSpaceDE w:val="0"/>
        <w:autoSpaceDN w:val="0"/>
        <w:adjustRightInd w:val="0"/>
        <w:spacing w:after="120" w:line="240" w:lineRule="auto"/>
        <w:rPr>
          <w:rFonts w:ascii="Times New Roman" w:hAnsi="Times New Roman"/>
          <w:sz w:val="24"/>
          <w:szCs w:val="24"/>
          <w:lang w:val="en-ZA" w:eastAsia="en-GB"/>
        </w:rPr>
      </w:pPr>
      <w:r w:rsidRPr="00022F65">
        <w:rPr>
          <w:rFonts w:ascii="Times New Roman" w:hAnsi="Times New Roman"/>
          <w:sz w:val="24"/>
          <w:szCs w:val="24"/>
          <w:lang w:val="en-ZA" w:eastAsia="en-GB"/>
        </w:rPr>
        <w:t xml:space="preserve">SAS Institute Inc. (2010). </w:t>
      </w:r>
      <w:proofErr w:type="gramStart"/>
      <w:r w:rsidRPr="00022F65">
        <w:rPr>
          <w:rFonts w:ascii="Times New Roman" w:hAnsi="Times New Roman"/>
          <w:sz w:val="24"/>
          <w:szCs w:val="24"/>
          <w:lang w:val="en-ZA" w:eastAsia="en-GB"/>
        </w:rPr>
        <w:t>Predictive Modelling Using Logistic Regression Course Notes, SAS Institute Inc.SAS2010, Cary, NC.</w:t>
      </w:r>
      <w:proofErr w:type="gramEnd"/>
    </w:p>
    <w:p w14:paraId="5F67CE64" w14:textId="77777777" w:rsidR="00407FBC" w:rsidRPr="00A27DC6" w:rsidRDefault="00407FBC" w:rsidP="00D330AC">
      <w:pPr>
        <w:autoSpaceDE w:val="0"/>
        <w:autoSpaceDN w:val="0"/>
        <w:adjustRightInd w:val="0"/>
        <w:spacing w:after="12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 xml:space="preserve">SAS Institute Inc. (2011). </w:t>
      </w:r>
      <w:proofErr w:type="gramStart"/>
      <w:r w:rsidRPr="00A27DC6">
        <w:rPr>
          <w:rFonts w:ascii="Times New Roman" w:hAnsi="Times New Roman"/>
          <w:sz w:val="24"/>
          <w:szCs w:val="24"/>
          <w:lang w:val="en-ZA" w:eastAsia="en-GB"/>
        </w:rPr>
        <w:t>The SAS System for Windows Release 9.3 TS Level 1M0 Cop</w:t>
      </w:r>
      <w:r w:rsidRPr="00A27DC6">
        <w:rPr>
          <w:rFonts w:ascii="Times New Roman" w:hAnsi="Times New Roman"/>
          <w:sz w:val="24"/>
          <w:szCs w:val="24"/>
          <w:lang w:val="en-ZA" w:eastAsia="en-GB"/>
        </w:rPr>
        <w:t>y</w:t>
      </w:r>
      <w:r w:rsidRPr="00A27DC6">
        <w:rPr>
          <w:rFonts w:ascii="Times New Roman" w:hAnsi="Times New Roman"/>
          <w:sz w:val="24"/>
          <w:szCs w:val="24"/>
          <w:lang w:val="en-ZA" w:eastAsia="en-GB"/>
        </w:rPr>
        <w:t xml:space="preserve">right© by SAS Institute </w:t>
      </w:r>
      <w:proofErr w:type="spellStart"/>
      <w:r w:rsidRPr="00A27DC6">
        <w:rPr>
          <w:rFonts w:ascii="Times New Roman" w:hAnsi="Times New Roman"/>
          <w:sz w:val="24"/>
          <w:szCs w:val="24"/>
          <w:lang w:val="en-ZA" w:eastAsia="en-GB"/>
        </w:rPr>
        <w:t>Inc</w:t>
      </w:r>
      <w:proofErr w:type="spellEnd"/>
      <w:r w:rsidRPr="00A27DC6">
        <w:rPr>
          <w:rFonts w:ascii="Times New Roman" w:hAnsi="Times New Roman"/>
          <w:sz w:val="24"/>
          <w:szCs w:val="24"/>
          <w:lang w:val="en-ZA" w:eastAsia="en-GB"/>
        </w:rPr>
        <w:t>, SAS Institute Inc.SAS2011, Cary, NC.</w:t>
      </w:r>
      <w:proofErr w:type="gramEnd"/>
    </w:p>
    <w:p w14:paraId="2C65B982" w14:textId="7C7D29AF" w:rsidR="00BD7280" w:rsidRPr="00A27DC6" w:rsidRDefault="00BD7280" w:rsidP="00D330AC">
      <w:pPr>
        <w:autoSpaceDE w:val="0"/>
        <w:autoSpaceDN w:val="0"/>
        <w:adjustRightInd w:val="0"/>
        <w:spacing w:after="120" w:line="240" w:lineRule="auto"/>
        <w:rPr>
          <w:rFonts w:ascii="Times New Roman" w:hAnsi="Times New Roman"/>
          <w:sz w:val="24"/>
          <w:szCs w:val="24"/>
          <w:lang w:val="en-ZA" w:eastAsia="en-GB"/>
        </w:rPr>
      </w:pPr>
      <w:proofErr w:type="gramStart"/>
      <w:r w:rsidRPr="00A27DC6">
        <w:rPr>
          <w:rFonts w:ascii="Times New Roman" w:hAnsi="Times New Roman"/>
          <w:sz w:val="24"/>
          <w:szCs w:val="24"/>
          <w:lang w:val="en-ZA" w:eastAsia="en-GB"/>
        </w:rPr>
        <w:t>South Africa (2006).</w:t>
      </w:r>
      <w:proofErr w:type="gramEnd"/>
      <w:r w:rsidRPr="00A27DC6">
        <w:rPr>
          <w:rFonts w:ascii="Times New Roman" w:hAnsi="Times New Roman"/>
          <w:sz w:val="24"/>
          <w:szCs w:val="24"/>
          <w:lang w:val="en-ZA" w:eastAsia="en-GB"/>
        </w:rPr>
        <w:t xml:space="preserve"> Regulations made in terms of the National Credit Act, 2005 (Act No 34 of 2005). </w:t>
      </w:r>
      <w:hyperlink r:id="rId22" w:history="1">
        <w:r w:rsidR="00CA373A" w:rsidRPr="00A27DC6">
          <w:rPr>
            <w:rStyle w:val="Hyperlink"/>
            <w:rFonts w:ascii="Times New Roman" w:hAnsi="Times New Roman"/>
            <w:sz w:val="24"/>
            <w:szCs w:val="24"/>
            <w:lang w:val="en-ZA" w:eastAsia="en-GB"/>
          </w:rPr>
          <w:t>http://www.ncr.org.za/pdfs/The%20National%20Credit%20Regulations.pdf</w:t>
        </w:r>
      </w:hyperlink>
      <w:r w:rsidR="007B780C">
        <w:rPr>
          <w:rFonts w:ascii="Times New Roman" w:hAnsi="Times New Roman"/>
          <w:sz w:val="24"/>
          <w:szCs w:val="24"/>
          <w:lang w:val="en-ZA" w:eastAsia="en-GB"/>
        </w:rPr>
        <w:t xml:space="preserve"> </w:t>
      </w:r>
      <w:r w:rsidRPr="00A27DC6">
        <w:rPr>
          <w:rFonts w:ascii="Times New Roman" w:hAnsi="Times New Roman"/>
          <w:sz w:val="24"/>
          <w:szCs w:val="24"/>
          <w:lang w:val="en-ZA" w:eastAsia="en-GB"/>
        </w:rPr>
        <w:t>Date of access: 15 August 2014.</w:t>
      </w:r>
    </w:p>
    <w:p w14:paraId="558A7F46" w14:textId="77777777" w:rsidR="0034682A" w:rsidRPr="00A27DC6" w:rsidRDefault="0034682A" w:rsidP="00D330AC">
      <w:pPr>
        <w:autoSpaceDE w:val="0"/>
        <w:autoSpaceDN w:val="0"/>
        <w:adjustRightInd w:val="0"/>
        <w:spacing w:after="120" w:line="240" w:lineRule="auto"/>
        <w:rPr>
          <w:rFonts w:ascii="Times New Roman" w:hAnsi="Times New Roman"/>
          <w:sz w:val="24"/>
          <w:szCs w:val="24"/>
          <w:lang w:val="en-ZA" w:eastAsia="en-GB"/>
        </w:rPr>
      </w:pPr>
      <w:proofErr w:type="gramStart"/>
      <w:r w:rsidRPr="00A27DC6">
        <w:rPr>
          <w:rFonts w:ascii="Times New Roman" w:hAnsi="Times New Roman"/>
          <w:sz w:val="24"/>
          <w:szCs w:val="24"/>
          <w:lang w:val="en-ZA" w:eastAsia="en-GB"/>
        </w:rPr>
        <w:t>S&amp;P (2009).</w:t>
      </w:r>
      <w:proofErr w:type="gramEnd"/>
      <w:r w:rsidRPr="00A27DC6">
        <w:rPr>
          <w:rFonts w:ascii="Times New Roman" w:hAnsi="Times New Roman"/>
          <w:sz w:val="24"/>
          <w:szCs w:val="24"/>
          <w:lang w:val="en-ZA" w:eastAsia="en-GB"/>
        </w:rPr>
        <w:t xml:space="preserve"> General Criteria: Understanding Standard &amp; Poor's Rating </w:t>
      </w:r>
      <w:proofErr w:type="gramStart"/>
      <w:r w:rsidRPr="00A27DC6">
        <w:rPr>
          <w:rFonts w:ascii="Times New Roman" w:hAnsi="Times New Roman"/>
          <w:sz w:val="24"/>
          <w:szCs w:val="24"/>
          <w:lang w:val="en-ZA" w:eastAsia="en-GB"/>
        </w:rPr>
        <w:t>De</w:t>
      </w:r>
      <w:r w:rsidR="008028EA" w:rsidRPr="00A27DC6">
        <w:rPr>
          <w:rFonts w:ascii="Times New Roman" w:hAnsi="Times New Roman"/>
          <w:sz w:val="24"/>
          <w:szCs w:val="24"/>
          <w:lang w:val="en-ZA" w:eastAsia="en-GB"/>
        </w:rPr>
        <w:t>fi</w:t>
      </w:r>
      <w:r w:rsidRPr="00A27DC6">
        <w:rPr>
          <w:rFonts w:ascii="Times New Roman" w:hAnsi="Times New Roman"/>
          <w:sz w:val="24"/>
          <w:szCs w:val="24"/>
          <w:lang w:val="en-ZA" w:eastAsia="en-GB"/>
        </w:rPr>
        <w:t>nitions.,</w:t>
      </w:r>
      <w:proofErr w:type="gramEnd"/>
      <w:r w:rsidRPr="00A27DC6">
        <w:rPr>
          <w:rFonts w:ascii="Times New Roman" w:hAnsi="Times New Roman"/>
          <w:sz w:val="24"/>
          <w:szCs w:val="24"/>
          <w:lang w:val="en-ZA" w:eastAsia="en-GB"/>
        </w:rPr>
        <w:t xml:space="preserve"> Stan</w:t>
      </w:r>
      <w:r w:rsidRPr="00A27DC6">
        <w:rPr>
          <w:rFonts w:ascii="Times New Roman" w:hAnsi="Times New Roman"/>
          <w:sz w:val="24"/>
          <w:szCs w:val="24"/>
          <w:lang w:val="en-ZA" w:eastAsia="en-GB"/>
        </w:rPr>
        <w:t>d</w:t>
      </w:r>
      <w:r w:rsidRPr="00A27DC6">
        <w:rPr>
          <w:rFonts w:ascii="Times New Roman" w:hAnsi="Times New Roman"/>
          <w:sz w:val="24"/>
          <w:szCs w:val="24"/>
          <w:lang w:val="en-ZA" w:eastAsia="en-GB"/>
        </w:rPr>
        <w:t>ard and Poor's: McGraw-Hill Companies, New York.</w:t>
      </w:r>
    </w:p>
    <w:p w14:paraId="3D419279" w14:textId="77777777" w:rsidR="00407FBC" w:rsidRPr="00A27DC6" w:rsidRDefault="0034682A" w:rsidP="00D330AC">
      <w:pPr>
        <w:autoSpaceDE w:val="0"/>
        <w:autoSpaceDN w:val="0"/>
        <w:adjustRightInd w:val="0"/>
        <w:spacing w:after="120" w:line="240" w:lineRule="auto"/>
        <w:rPr>
          <w:rFonts w:ascii="Times New Roman" w:hAnsi="Times New Roman"/>
          <w:sz w:val="24"/>
          <w:szCs w:val="24"/>
          <w:lang w:val="en-ZA" w:eastAsia="en-GB"/>
        </w:rPr>
      </w:pPr>
      <w:proofErr w:type="gramStart"/>
      <w:r w:rsidRPr="00A27DC6">
        <w:rPr>
          <w:rFonts w:ascii="Times New Roman" w:hAnsi="Times New Roman"/>
          <w:sz w:val="24"/>
          <w:szCs w:val="24"/>
          <w:lang w:val="en-ZA" w:eastAsia="en-GB"/>
        </w:rPr>
        <w:t>S&amp;P (2010).</w:t>
      </w:r>
      <w:proofErr w:type="gramEnd"/>
      <w:r w:rsidRPr="00A27DC6">
        <w:rPr>
          <w:rFonts w:ascii="Times New Roman" w:hAnsi="Times New Roman"/>
          <w:sz w:val="24"/>
          <w:szCs w:val="24"/>
          <w:lang w:val="en-ZA" w:eastAsia="en-GB"/>
        </w:rPr>
        <w:t xml:space="preserve"> Methodology For Rating International Local and Regional </w:t>
      </w:r>
      <w:proofErr w:type="gramStart"/>
      <w:r w:rsidRPr="00A27DC6">
        <w:rPr>
          <w:rFonts w:ascii="Times New Roman" w:hAnsi="Times New Roman"/>
          <w:sz w:val="24"/>
          <w:szCs w:val="24"/>
          <w:lang w:val="en-ZA" w:eastAsia="en-GB"/>
        </w:rPr>
        <w:t>Governments ,</w:t>
      </w:r>
      <w:proofErr w:type="gramEnd"/>
      <w:r w:rsidRPr="00A27DC6">
        <w:rPr>
          <w:rFonts w:ascii="Times New Roman" w:hAnsi="Times New Roman"/>
          <w:sz w:val="24"/>
          <w:szCs w:val="24"/>
          <w:lang w:val="en-ZA" w:eastAsia="en-GB"/>
        </w:rPr>
        <w:t xml:space="preserve"> Standard and Poor's: McGraw-Hill Companies, New York.</w:t>
      </w:r>
    </w:p>
    <w:p w14:paraId="179CF0F8" w14:textId="77777777" w:rsidR="003A75DF" w:rsidRPr="00A27DC6" w:rsidRDefault="003A75DF" w:rsidP="00D330AC">
      <w:pPr>
        <w:autoSpaceDE w:val="0"/>
        <w:autoSpaceDN w:val="0"/>
        <w:adjustRightInd w:val="0"/>
        <w:spacing w:after="120" w:line="240" w:lineRule="auto"/>
        <w:rPr>
          <w:rFonts w:ascii="Times New Roman" w:hAnsi="Times New Roman"/>
          <w:sz w:val="24"/>
          <w:szCs w:val="24"/>
          <w:lang w:val="en-ZA" w:eastAsia="en-GB"/>
        </w:rPr>
      </w:pPr>
      <w:proofErr w:type="spellStart"/>
      <w:proofErr w:type="gramStart"/>
      <w:r w:rsidRPr="00A27DC6">
        <w:rPr>
          <w:rFonts w:ascii="Times New Roman" w:hAnsi="Times New Roman"/>
          <w:sz w:val="24"/>
          <w:szCs w:val="24"/>
          <w:lang w:val="en-ZA" w:eastAsia="en-GB"/>
        </w:rPr>
        <w:t>StatsSA</w:t>
      </w:r>
      <w:proofErr w:type="spellEnd"/>
      <w:r w:rsidRPr="00A27DC6">
        <w:rPr>
          <w:rFonts w:ascii="Times New Roman" w:hAnsi="Times New Roman"/>
          <w:sz w:val="24"/>
          <w:szCs w:val="24"/>
          <w:lang w:val="en-ZA" w:eastAsia="en-GB"/>
        </w:rPr>
        <w:t xml:space="preserve"> (2012).</w:t>
      </w:r>
      <w:proofErr w:type="gramEnd"/>
      <w:r w:rsidRPr="00A27DC6">
        <w:rPr>
          <w:rFonts w:ascii="Times New Roman" w:hAnsi="Times New Roman"/>
          <w:sz w:val="24"/>
          <w:szCs w:val="24"/>
          <w:lang w:val="en-ZA" w:eastAsia="en-GB"/>
        </w:rPr>
        <w:t xml:space="preserve"> Mid-year </w:t>
      </w:r>
      <w:r w:rsidR="00CB58AD" w:rsidRPr="00A27DC6">
        <w:rPr>
          <w:rFonts w:ascii="Times New Roman" w:hAnsi="Times New Roman"/>
          <w:sz w:val="24"/>
          <w:szCs w:val="24"/>
          <w:lang w:val="en-ZA" w:eastAsia="en-GB"/>
        </w:rPr>
        <w:t>pop</w:t>
      </w:r>
      <w:r w:rsidRPr="00A27DC6">
        <w:rPr>
          <w:rFonts w:ascii="Times New Roman" w:hAnsi="Times New Roman"/>
          <w:sz w:val="24"/>
          <w:szCs w:val="24"/>
          <w:lang w:val="en-ZA" w:eastAsia="en-GB"/>
        </w:rPr>
        <w:t xml:space="preserve"> estimates by province, gender, age group and year, Statistics South Africa. Available: </w:t>
      </w:r>
      <w:hyperlink r:id="rId23" w:history="1">
        <w:r w:rsidR="00CA373A" w:rsidRPr="00A27DC6">
          <w:rPr>
            <w:rStyle w:val="Hyperlink"/>
            <w:rFonts w:ascii="Times New Roman" w:hAnsi="Times New Roman"/>
            <w:sz w:val="24"/>
            <w:szCs w:val="24"/>
            <w:lang w:val="en-ZA" w:eastAsia="en-GB"/>
          </w:rPr>
          <w:t>www.statssa.gov.za</w:t>
        </w:r>
      </w:hyperlink>
      <w:r w:rsidR="00CA373A"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Date of access: 15 November 2012.</w:t>
      </w:r>
    </w:p>
    <w:p w14:paraId="7AD518BB" w14:textId="77777777" w:rsidR="0034682A" w:rsidRDefault="003A75DF" w:rsidP="00D330AC">
      <w:pPr>
        <w:autoSpaceDE w:val="0"/>
        <w:autoSpaceDN w:val="0"/>
        <w:adjustRightInd w:val="0"/>
        <w:spacing w:after="120" w:line="240" w:lineRule="auto"/>
        <w:rPr>
          <w:rFonts w:ascii="Times New Roman" w:hAnsi="Times New Roman"/>
          <w:sz w:val="24"/>
          <w:szCs w:val="24"/>
          <w:lang w:val="en-ZA" w:eastAsia="en-GB"/>
        </w:rPr>
      </w:pPr>
      <w:proofErr w:type="spellStart"/>
      <w:proofErr w:type="gramStart"/>
      <w:r w:rsidRPr="00A27DC6">
        <w:rPr>
          <w:rFonts w:ascii="Times New Roman" w:hAnsi="Times New Roman"/>
          <w:sz w:val="24"/>
          <w:szCs w:val="24"/>
          <w:lang w:val="en-ZA" w:eastAsia="en-GB"/>
        </w:rPr>
        <w:t>StatsSA</w:t>
      </w:r>
      <w:proofErr w:type="spellEnd"/>
      <w:r w:rsidRPr="00A27DC6">
        <w:rPr>
          <w:rFonts w:ascii="Times New Roman" w:hAnsi="Times New Roman"/>
          <w:sz w:val="24"/>
          <w:szCs w:val="24"/>
          <w:lang w:val="en-ZA" w:eastAsia="en-GB"/>
        </w:rPr>
        <w:t xml:space="preserve"> (2013).</w:t>
      </w:r>
      <w:proofErr w:type="gramEnd"/>
      <w:r w:rsidRPr="00A27DC6">
        <w:rPr>
          <w:rFonts w:ascii="Times New Roman" w:hAnsi="Times New Roman"/>
          <w:sz w:val="24"/>
          <w:szCs w:val="24"/>
          <w:lang w:val="en-ZA" w:eastAsia="en-GB"/>
        </w:rPr>
        <w:t xml:space="preserve"> </w:t>
      </w:r>
      <w:proofErr w:type="gramStart"/>
      <w:r w:rsidRPr="00A27DC6">
        <w:rPr>
          <w:rFonts w:ascii="Times New Roman" w:hAnsi="Times New Roman"/>
          <w:sz w:val="24"/>
          <w:szCs w:val="24"/>
          <w:lang w:val="en-ZA" w:eastAsia="en-GB"/>
        </w:rPr>
        <w:t>Gross Domestic Product.</w:t>
      </w:r>
      <w:proofErr w:type="gramEnd"/>
      <w:r w:rsidRPr="00A27DC6">
        <w:rPr>
          <w:rFonts w:ascii="Times New Roman" w:hAnsi="Times New Roman"/>
          <w:sz w:val="24"/>
          <w:szCs w:val="24"/>
          <w:lang w:val="en-ZA" w:eastAsia="en-GB"/>
        </w:rPr>
        <w:t xml:space="preserve"> </w:t>
      </w:r>
      <w:proofErr w:type="gramStart"/>
      <w:r w:rsidRPr="00A27DC6">
        <w:rPr>
          <w:rFonts w:ascii="Times New Roman" w:hAnsi="Times New Roman"/>
          <w:sz w:val="24"/>
          <w:szCs w:val="24"/>
          <w:lang w:val="en-ZA" w:eastAsia="en-GB"/>
        </w:rPr>
        <w:t xml:space="preserve">Annual estimates 2003 </w:t>
      </w:r>
      <w:r w:rsidR="008028EA" w:rsidRPr="00A27DC6">
        <w:rPr>
          <w:rFonts w:ascii="Times New Roman" w:hAnsi="Times New Roman"/>
          <w:sz w:val="24"/>
          <w:szCs w:val="24"/>
          <w:lang w:val="en-ZA" w:eastAsia="en-GB"/>
        </w:rPr>
        <w:t xml:space="preserve">– </w:t>
      </w:r>
      <w:r w:rsidRPr="00A27DC6">
        <w:rPr>
          <w:rFonts w:ascii="Times New Roman" w:hAnsi="Times New Roman"/>
          <w:sz w:val="24"/>
          <w:szCs w:val="24"/>
          <w:lang w:val="en-ZA" w:eastAsia="en-GB"/>
        </w:rPr>
        <w:t>2012.</w:t>
      </w:r>
      <w:proofErr w:type="gramEnd"/>
      <w:r w:rsidRPr="00A27DC6">
        <w:rPr>
          <w:rFonts w:ascii="Times New Roman" w:hAnsi="Times New Roman"/>
          <w:sz w:val="24"/>
          <w:szCs w:val="24"/>
          <w:lang w:val="en-ZA" w:eastAsia="en-GB"/>
        </w:rPr>
        <w:t xml:space="preserve"> </w:t>
      </w:r>
      <w:proofErr w:type="gramStart"/>
      <w:r w:rsidRPr="00A27DC6">
        <w:rPr>
          <w:rFonts w:ascii="Times New Roman" w:hAnsi="Times New Roman"/>
          <w:sz w:val="24"/>
          <w:szCs w:val="24"/>
          <w:lang w:val="en-ZA" w:eastAsia="en-GB"/>
        </w:rPr>
        <w:t xml:space="preserve">Regional estimates 2003 </w:t>
      </w:r>
      <w:r w:rsidR="00A14AF2" w:rsidRPr="00A27DC6">
        <w:rPr>
          <w:rFonts w:ascii="Times New Roman" w:hAnsi="Times New Roman"/>
          <w:sz w:val="24"/>
          <w:szCs w:val="24"/>
          <w:lang w:val="en-ZA" w:eastAsia="en-GB"/>
        </w:rPr>
        <w:t>-</w:t>
      </w:r>
      <w:r w:rsidRPr="00A27DC6">
        <w:rPr>
          <w:rFonts w:ascii="Times New Roman" w:hAnsi="Times New Roman"/>
          <w:sz w:val="24"/>
          <w:szCs w:val="24"/>
          <w:lang w:val="en-ZA" w:eastAsia="en-GB"/>
        </w:rPr>
        <w:t xml:space="preserve"> 2012.</w:t>
      </w:r>
      <w:proofErr w:type="gramEnd"/>
      <w:r w:rsidRPr="00A27DC6">
        <w:rPr>
          <w:rFonts w:ascii="Times New Roman" w:hAnsi="Times New Roman"/>
          <w:sz w:val="24"/>
          <w:szCs w:val="24"/>
          <w:lang w:val="en-ZA" w:eastAsia="en-GB"/>
        </w:rPr>
        <w:t xml:space="preserve"> Third quarter 2013.Statistical release </w:t>
      </w:r>
      <w:proofErr w:type="gramStart"/>
      <w:r w:rsidRPr="00A27DC6">
        <w:rPr>
          <w:rFonts w:ascii="Times New Roman" w:hAnsi="Times New Roman"/>
          <w:sz w:val="24"/>
          <w:szCs w:val="24"/>
          <w:lang w:val="en-ZA" w:eastAsia="en-GB"/>
        </w:rPr>
        <w:t>P0441.,</w:t>
      </w:r>
      <w:proofErr w:type="gramEnd"/>
      <w:r w:rsidRPr="00A27DC6">
        <w:rPr>
          <w:rFonts w:ascii="Times New Roman" w:hAnsi="Times New Roman"/>
          <w:sz w:val="24"/>
          <w:szCs w:val="24"/>
          <w:lang w:val="en-ZA" w:eastAsia="en-GB"/>
        </w:rPr>
        <w:t xml:space="preserve"> Statistics South Africa, Pretoria.</w:t>
      </w:r>
    </w:p>
    <w:p w14:paraId="42604E3E" w14:textId="4CD8D28C" w:rsidR="00E44135" w:rsidRPr="00A27DC6" w:rsidRDefault="00E44135" w:rsidP="00D330AC">
      <w:pPr>
        <w:autoSpaceDE w:val="0"/>
        <w:autoSpaceDN w:val="0"/>
        <w:adjustRightInd w:val="0"/>
        <w:spacing w:after="120" w:line="240" w:lineRule="auto"/>
        <w:rPr>
          <w:rFonts w:ascii="Times New Roman" w:hAnsi="Times New Roman"/>
          <w:sz w:val="24"/>
          <w:szCs w:val="24"/>
          <w:lang w:val="en-ZA" w:eastAsia="en-GB"/>
        </w:rPr>
      </w:pPr>
      <w:proofErr w:type="spellStart"/>
      <w:proofErr w:type="gramStart"/>
      <w:r w:rsidRPr="00E44135">
        <w:rPr>
          <w:rFonts w:ascii="Times New Roman" w:hAnsi="Times New Roman"/>
          <w:sz w:val="24"/>
          <w:szCs w:val="24"/>
          <w:lang w:val="en-ZA" w:eastAsia="en-GB"/>
        </w:rPr>
        <w:lastRenderedPageBreak/>
        <w:t>Ter-Minassian</w:t>
      </w:r>
      <w:proofErr w:type="spellEnd"/>
      <w:r w:rsidRPr="00E44135">
        <w:rPr>
          <w:rFonts w:ascii="Times New Roman" w:hAnsi="Times New Roman"/>
          <w:sz w:val="24"/>
          <w:szCs w:val="24"/>
          <w:lang w:val="en-ZA" w:eastAsia="en-GB"/>
        </w:rPr>
        <w:t>, T.</w:t>
      </w:r>
      <w:r w:rsidR="007B780C">
        <w:rPr>
          <w:rFonts w:ascii="Times New Roman" w:hAnsi="Times New Roman"/>
          <w:sz w:val="24"/>
          <w:szCs w:val="24"/>
          <w:lang w:val="en-ZA" w:eastAsia="en-GB"/>
        </w:rPr>
        <w:t xml:space="preserve"> </w:t>
      </w:r>
      <w:r w:rsidRPr="00E44135">
        <w:rPr>
          <w:rFonts w:ascii="Times New Roman" w:hAnsi="Times New Roman"/>
          <w:sz w:val="24"/>
          <w:szCs w:val="24"/>
          <w:lang w:val="en-ZA" w:eastAsia="en-GB"/>
        </w:rPr>
        <w:t>(2007).</w:t>
      </w:r>
      <w:proofErr w:type="gramEnd"/>
      <w:r w:rsidR="007B780C">
        <w:rPr>
          <w:rFonts w:ascii="Times New Roman" w:hAnsi="Times New Roman"/>
          <w:sz w:val="24"/>
          <w:szCs w:val="24"/>
          <w:lang w:val="en-ZA" w:eastAsia="en-GB"/>
        </w:rPr>
        <w:t xml:space="preserve"> </w:t>
      </w:r>
      <w:proofErr w:type="gramStart"/>
      <w:r w:rsidRPr="00E44135">
        <w:rPr>
          <w:rFonts w:ascii="Times New Roman" w:hAnsi="Times New Roman"/>
          <w:sz w:val="24"/>
          <w:szCs w:val="24"/>
          <w:lang w:val="en-ZA" w:eastAsia="en-GB"/>
        </w:rPr>
        <w:t>Fiscal</w:t>
      </w:r>
      <w:proofErr w:type="gramEnd"/>
      <w:r w:rsidRPr="00E44135">
        <w:rPr>
          <w:rFonts w:ascii="Times New Roman" w:hAnsi="Times New Roman"/>
          <w:sz w:val="24"/>
          <w:szCs w:val="24"/>
          <w:lang w:val="en-ZA" w:eastAsia="en-GB"/>
        </w:rPr>
        <w:t xml:space="preserve"> Rules for Subnational Governments: Can They Promote Fi</w:t>
      </w:r>
      <w:r w:rsidRPr="00E44135">
        <w:rPr>
          <w:rFonts w:ascii="Times New Roman" w:hAnsi="Times New Roman"/>
          <w:sz w:val="24"/>
          <w:szCs w:val="24"/>
          <w:lang w:val="en-ZA" w:eastAsia="en-GB"/>
        </w:rPr>
        <w:t>s</w:t>
      </w:r>
      <w:r w:rsidRPr="00E44135">
        <w:rPr>
          <w:rFonts w:ascii="Times New Roman" w:hAnsi="Times New Roman"/>
          <w:sz w:val="24"/>
          <w:szCs w:val="24"/>
          <w:lang w:val="en-ZA" w:eastAsia="en-GB"/>
        </w:rPr>
        <w:t xml:space="preserve">cal Discipline? </w:t>
      </w:r>
      <w:hyperlink r:id="rId24" w:history="1">
        <w:r w:rsidRPr="00D86139">
          <w:rPr>
            <w:rStyle w:val="Hyperlink"/>
            <w:rFonts w:ascii="Times New Roman" w:hAnsi="Times New Roman"/>
            <w:sz w:val="24"/>
            <w:szCs w:val="24"/>
            <w:lang w:val="en-ZA" w:eastAsia="en-GB"/>
          </w:rPr>
          <w:t>http://www.oecd.org/gov/budgeting/43469443.pdf</w:t>
        </w:r>
      </w:hyperlink>
      <w:r w:rsidR="007B780C">
        <w:rPr>
          <w:rFonts w:ascii="Times New Roman" w:hAnsi="Times New Roman"/>
          <w:sz w:val="24"/>
          <w:szCs w:val="24"/>
          <w:lang w:val="en-ZA" w:eastAsia="en-GB"/>
        </w:rPr>
        <w:t xml:space="preserve"> </w:t>
      </w:r>
      <w:r w:rsidRPr="00E44135">
        <w:rPr>
          <w:rFonts w:ascii="Times New Roman" w:hAnsi="Times New Roman"/>
          <w:sz w:val="24"/>
          <w:szCs w:val="24"/>
          <w:lang w:val="en-ZA" w:eastAsia="en-GB"/>
        </w:rPr>
        <w:t>Date of access:</w:t>
      </w:r>
      <w:r w:rsidR="007B780C">
        <w:rPr>
          <w:rFonts w:ascii="Times New Roman" w:hAnsi="Times New Roman"/>
          <w:sz w:val="24"/>
          <w:szCs w:val="24"/>
          <w:lang w:val="en-ZA" w:eastAsia="en-GB"/>
        </w:rPr>
        <w:t xml:space="preserve"> </w:t>
      </w:r>
      <w:r w:rsidRPr="00E44135">
        <w:rPr>
          <w:rFonts w:ascii="Times New Roman" w:hAnsi="Times New Roman"/>
          <w:sz w:val="24"/>
          <w:szCs w:val="24"/>
          <w:lang w:val="en-ZA" w:eastAsia="en-GB"/>
        </w:rPr>
        <w:t>27 N</w:t>
      </w:r>
      <w:r w:rsidRPr="00E44135">
        <w:rPr>
          <w:rFonts w:ascii="Times New Roman" w:hAnsi="Times New Roman"/>
          <w:sz w:val="24"/>
          <w:szCs w:val="24"/>
          <w:lang w:val="en-ZA" w:eastAsia="en-GB"/>
        </w:rPr>
        <w:t>o</w:t>
      </w:r>
      <w:r w:rsidRPr="00E44135">
        <w:rPr>
          <w:rFonts w:ascii="Times New Roman" w:hAnsi="Times New Roman"/>
          <w:sz w:val="24"/>
          <w:szCs w:val="24"/>
          <w:lang w:val="en-ZA" w:eastAsia="en-GB"/>
        </w:rPr>
        <w:t>vember 2015</w:t>
      </w:r>
    </w:p>
    <w:p w14:paraId="5C22B871" w14:textId="77777777" w:rsidR="007441A0" w:rsidRPr="00A27DC6" w:rsidRDefault="00210851" w:rsidP="00D330AC">
      <w:pPr>
        <w:autoSpaceDE w:val="0"/>
        <w:autoSpaceDN w:val="0"/>
        <w:adjustRightInd w:val="0"/>
        <w:spacing w:after="120" w:line="240" w:lineRule="auto"/>
        <w:rPr>
          <w:rFonts w:ascii="Times New Roman" w:hAnsi="Times New Roman"/>
          <w:sz w:val="24"/>
          <w:szCs w:val="24"/>
          <w:lang w:val="en-ZA" w:eastAsia="en-GB"/>
        </w:rPr>
      </w:pPr>
      <w:r w:rsidRPr="00A27DC6">
        <w:rPr>
          <w:rFonts w:ascii="Times New Roman" w:hAnsi="Times New Roman"/>
          <w:sz w:val="24"/>
          <w:szCs w:val="24"/>
          <w:lang w:val="en-ZA" w:eastAsia="en-GB"/>
        </w:rPr>
        <w:t xml:space="preserve">Warner, R. M. (2008). </w:t>
      </w:r>
      <w:proofErr w:type="gramStart"/>
      <w:r w:rsidRPr="00A27DC6">
        <w:rPr>
          <w:rFonts w:ascii="Times New Roman" w:hAnsi="Times New Roman"/>
          <w:sz w:val="24"/>
          <w:szCs w:val="24"/>
          <w:lang w:val="en-ZA" w:eastAsia="en-GB"/>
        </w:rPr>
        <w:t xml:space="preserve">Applied Statistics From Bivariate Through Multivariate Techniques, SAGE Publications, </w:t>
      </w:r>
      <w:proofErr w:type="spellStart"/>
      <w:r w:rsidRPr="00A27DC6">
        <w:rPr>
          <w:rFonts w:ascii="Times New Roman" w:hAnsi="Times New Roman"/>
          <w:sz w:val="24"/>
          <w:szCs w:val="24"/>
          <w:lang w:val="en-ZA" w:eastAsia="en-GB"/>
        </w:rPr>
        <w:t>Inc</w:t>
      </w:r>
      <w:proofErr w:type="spellEnd"/>
      <w:r w:rsidRPr="00A27DC6">
        <w:rPr>
          <w:rFonts w:ascii="Times New Roman" w:hAnsi="Times New Roman"/>
          <w:sz w:val="24"/>
          <w:szCs w:val="24"/>
          <w:lang w:val="en-ZA" w:eastAsia="en-GB"/>
        </w:rPr>
        <w:t>, California.</w:t>
      </w:r>
      <w:proofErr w:type="gramEnd"/>
    </w:p>
    <w:sectPr w:rsidR="007441A0" w:rsidRPr="00A27DC6" w:rsidSect="00B063C7">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ary Van Vuuren" w:date="2015-12-04T11:05:00Z" w:initials="GvV">
    <w:p w14:paraId="564543B0" w14:textId="2B1460D4" w:rsidR="007B780C" w:rsidRDefault="007B780C">
      <w:pPr>
        <w:pStyle w:val="CommentText"/>
      </w:pPr>
      <w:r>
        <w:rPr>
          <w:rStyle w:val="CommentReference"/>
        </w:rPr>
        <w:annotationRef/>
      </w:r>
      <w:r>
        <w:t>What's the source?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1CDE8" w14:textId="77777777" w:rsidR="0070111B" w:rsidRDefault="0070111B" w:rsidP="004C099F">
      <w:pPr>
        <w:spacing w:after="0" w:line="240" w:lineRule="auto"/>
      </w:pPr>
      <w:r>
        <w:separator/>
      </w:r>
    </w:p>
  </w:endnote>
  <w:endnote w:type="continuationSeparator" w:id="0">
    <w:p w14:paraId="41C49C05" w14:textId="77777777" w:rsidR="0070111B" w:rsidRDefault="0070111B" w:rsidP="004C099F">
      <w:pPr>
        <w:spacing w:after="0" w:line="240" w:lineRule="auto"/>
      </w:pPr>
      <w:r>
        <w:continuationSeparator/>
      </w:r>
    </w:p>
  </w:endnote>
  <w:endnote w:id="1">
    <w:p w14:paraId="661008A4" w14:textId="063C7EBD" w:rsidR="004545D6" w:rsidRDefault="004545D6" w:rsidP="00713ED5">
      <w:pPr>
        <w:pStyle w:val="EndnoteText"/>
        <w:jc w:val="both"/>
      </w:pPr>
      <w:r>
        <w:rPr>
          <w:rStyle w:val="EndnoteReference"/>
        </w:rPr>
        <w:endnoteRef/>
      </w:r>
      <w:r>
        <w:t xml:space="preserve"> </w:t>
      </w:r>
      <w:r w:rsidRPr="008E60E3">
        <w:rPr>
          <w:rFonts w:ascii="Times New Roman" w:hAnsi="Times New Roman"/>
          <w:bCs/>
          <w:sz w:val="16"/>
          <w:szCs w:val="16"/>
        </w:rPr>
        <w:t xml:space="preserve">This work is based on the research supported in part by the National Research Foundation of South Africa </w:t>
      </w:r>
      <w:r>
        <w:rPr>
          <w:rFonts w:ascii="Times New Roman" w:hAnsi="Times New Roman"/>
          <w:bCs/>
          <w:sz w:val="16"/>
          <w:szCs w:val="16"/>
        </w:rPr>
        <w:t>[</w:t>
      </w:r>
      <w:r w:rsidRPr="008E60E3">
        <w:rPr>
          <w:rFonts w:ascii="Times New Roman" w:hAnsi="Times New Roman"/>
          <w:bCs/>
          <w:sz w:val="16"/>
          <w:szCs w:val="16"/>
        </w:rPr>
        <w:t xml:space="preserve">reference number UID: </w:t>
      </w:r>
      <w:r w:rsidRPr="008E60E3">
        <w:rPr>
          <w:rFonts w:ascii="Times New Roman" w:hAnsi="Times New Roman"/>
          <w:sz w:val="16"/>
          <w:szCs w:val="16"/>
        </w:rPr>
        <w:t>TP1207243988</w:t>
      </w:r>
      <w:r>
        <w:rPr>
          <w:rFonts w:ascii="Times New Roman" w:hAnsi="Times New Roman"/>
          <w:sz w:val="16"/>
          <w:szCs w:val="16"/>
        </w:rPr>
        <w:t>]</w:t>
      </w:r>
      <w:r w:rsidRPr="008E60E3">
        <w:rPr>
          <w:rFonts w:ascii="Times New Roman" w:hAnsi="Times New Roman"/>
          <w:bCs/>
          <w:sz w:val="16"/>
          <w:szCs w:val="16"/>
        </w:rPr>
        <w:t>. The grant</w:t>
      </w:r>
      <w:r w:rsidR="00713ED5">
        <w:rPr>
          <w:rFonts w:ascii="Times New Roman" w:hAnsi="Times New Roman"/>
          <w:bCs/>
          <w:sz w:val="16"/>
          <w:szCs w:val="16"/>
        </w:rPr>
        <w:t xml:space="preserve"> </w:t>
      </w:r>
      <w:r w:rsidRPr="008E60E3">
        <w:rPr>
          <w:rFonts w:ascii="Times New Roman" w:hAnsi="Times New Roman"/>
          <w:bCs/>
          <w:sz w:val="16"/>
          <w:szCs w:val="16"/>
        </w:rPr>
        <w:t>holder acknowledges that opinions, findings and conclusions or recommendations expressed in any publication generated by the NRF</w:t>
      </w:r>
      <w:r>
        <w:rPr>
          <w:rFonts w:ascii="Times New Roman" w:hAnsi="Times New Roman"/>
          <w:bCs/>
          <w:sz w:val="16"/>
          <w:szCs w:val="16"/>
        </w:rPr>
        <w:t>-</w:t>
      </w:r>
      <w:r w:rsidRPr="008E60E3">
        <w:rPr>
          <w:rFonts w:ascii="Times New Roman" w:hAnsi="Times New Roman"/>
          <w:bCs/>
          <w:sz w:val="16"/>
          <w:szCs w:val="16"/>
        </w:rPr>
        <w:t>supported research are that of the author(s) and that the NRF accepts no liability whatsoever in this regard.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694614"/>
      <w:docPartObj>
        <w:docPartGallery w:val="Page Numbers (Bottom of Page)"/>
        <w:docPartUnique/>
      </w:docPartObj>
    </w:sdtPr>
    <w:sdtEndPr>
      <w:rPr>
        <w:noProof/>
      </w:rPr>
    </w:sdtEndPr>
    <w:sdtContent>
      <w:p w14:paraId="7162C4CA" w14:textId="77777777" w:rsidR="008A2056" w:rsidRDefault="008A2056">
        <w:pPr>
          <w:pStyle w:val="Footer"/>
          <w:jc w:val="center"/>
        </w:pPr>
        <w:r>
          <w:fldChar w:fldCharType="begin"/>
        </w:r>
        <w:r>
          <w:instrText xml:space="preserve"> PAGE   \* MERGEFORMAT </w:instrText>
        </w:r>
        <w:r>
          <w:fldChar w:fldCharType="separate"/>
        </w:r>
        <w:r w:rsidR="007B780C">
          <w:rPr>
            <w:noProof/>
          </w:rPr>
          <w:t>2</w:t>
        </w:r>
        <w:r>
          <w:rPr>
            <w:noProof/>
          </w:rPr>
          <w:fldChar w:fldCharType="end"/>
        </w:r>
      </w:p>
    </w:sdtContent>
  </w:sdt>
  <w:p w14:paraId="75247E3A" w14:textId="77777777" w:rsidR="008A2056" w:rsidRDefault="008A2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6C226" w14:textId="77777777" w:rsidR="0070111B" w:rsidRDefault="0070111B" w:rsidP="004C099F">
      <w:pPr>
        <w:spacing w:after="0" w:line="240" w:lineRule="auto"/>
      </w:pPr>
      <w:r>
        <w:separator/>
      </w:r>
    </w:p>
  </w:footnote>
  <w:footnote w:type="continuationSeparator" w:id="0">
    <w:p w14:paraId="4028A958" w14:textId="77777777" w:rsidR="0070111B" w:rsidRDefault="0070111B" w:rsidP="004C0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6D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9E78FD"/>
    <w:multiLevelType w:val="multilevel"/>
    <w:tmpl w:val="6B1A63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AB7C5C"/>
    <w:multiLevelType w:val="hybridMultilevel"/>
    <w:tmpl w:val="66FC5692"/>
    <w:lvl w:ilvl="0" w:tplc="050E640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4010E2"/>
    <w:multiLevelType w:val="multilevel"/>
    <w:tmpl w:val="D13451B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21EB5C7D"/>
    <w:multiLevelType w:val="multilevel"/>
    <w:tmpl w:val="9108476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5">
    <w:nsid w:val="2A0D5E8B"/>
    <w:multiLevelType w:val="hybridMultilevel"/>
    <w:tmpl w:val="820E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223D1F"/>
    <w:multiLevelType w:val="multilevel"/>
    <w:tmpl w:val="E1D8DF64"/>
    <w:styleLink w:val="Style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216224"/>
    <w:multiLevelType w:val="hybridMultilevel"/>
    <w:tmpl w:val="A1A4B4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495052"/>
    <w:multiLevelType w:val="hybridMultilevel"/>
    <w:tmpl w:val="4F3E8F72"/>
    <w:lvl w:ilvl="0" w:tplc="F10AD726">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672CB3"/>
    <w:multiLevelType w:val="hybridMultilevel"/>
    <w:tmpl w:val="F4DE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724CA4"/>
    <w:multiLevelType w:val="multilevel"/>
    <w:tmpl w:val="0998854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3A11C30"/>
    <w:multiLevelType w:val="hybridMultilevel"/>
    <w:tmpl w:val="4C80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111A25"/>
    <w:multiLevelType w:val="hybridMultilevel"/>
    <w:tmpl w:val="45B24A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4484E1B"/>
    <w:multiLevelType w:val="hybridMultilevel"/>
    <w:tmpl w:val="6358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DC64EF"/>
    <w:multiLevelType w:val="hybridMultilevel"/>
    <w:tmpl w:val="C65E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1D6EB5"/>
    <w:multiLevelType w:val="multilevel"/>
    <w:tmpl w:val="E1D8DF64"/>
    <w:numStyleLink w:val="Style1"/>
  </w:abstractNum>
  <w:num w:numId="1">
    <w:abstractNumId w:val="13"/>
  </w:num>
  <w:num w:numId="2">
    <w:abstractNumId w:val="4"/>
  </w:num>
  <w:num w:numId="3">
    <w:abstractNumId w:val="0"/>
  </w:num>
  <w:num w:numId="4">
    <w:abstractNumId w:val="2"/>
  </w:num>
  <w:num w:numId="5">
    <w:abstractNumId w:val="8"/>
  </w:num>
  <w:num w:numId="6">
    <w:abstractNumId w:val="1"/>
  </w:num>
  <w:num w:numId="7">
    <w:abstractNumId w:val="10"/>
  </w:num>
  <w:num w:numId="8">
    <w:abstractNumId w:val="4"/>
    <w:lvlOverride w:ilvl="0">
      <w:lvl w:ilvl="0">
        <w:start w:val="1"/>
        <w:numFmt w:val="decimal"/>
        <w:lvlText w:val="%1."/>
        <w:lvlJc w:val="left"/>
        <w:pPr>
          <w:ind w:left="720" w:hanging="360"/>
        </w:pPr>
        <w:rPr>
          <w:rFonts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6"/>
  </w:num>
  <w:num w:numId="10">
    <w:abstractNumId w:val="15"/>
  </w:num>
  <w:num w:numId="11">
    <w:abstractNumId w:val="3"/>
  </w:num>
  <w:num w:numId="12">
    <w:abstractNumId w:val="11"/>
  </w:num>
  <w:num w:numId="13">
    <w:abstractNumId w:val="14"/>
  </w:num>
  <w:num w:numId="14">
    <w:abstractNumId w:val="5"/>
  </w:num>
  <w:num w:numId="15">
    <w:abstractNumId w:val="9"/>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D6"/>
    <w:rsid w:val="00002F20"/>
    <w:rsid w:val="000069D7"/>
    <w:rsid w:val="00014B0E"/>
    <w:rsid w:val="000176CE"/>
    <w:rsid w:val="0002033B"/>
    <w:rsid w:val="000218CF"/>
    <w:rsid w:val="00022F65"/>
    <w:rsid w:val="000330FD"/>
    <w:rsid w:val="00033366"/>
    <w:rsid w:val="00037DE8"/>
    <w:rsid w:val="00043A5A"/>
    <w:rsid w:val="00050FD7"/>
    <w:rsid w:val="00051780"/>
    <w:rsid w:val="00051B1D"/>
    <w:rsid w:val="000538B9"/>
    <w:rsid w:val="0005399F"/>
    <w:rsid w:val="00055D82"/>
    <w:rsid w:val="00065B07"/>
    <w:rsid w:val="00070054"/>
    <w:rsid w:val="00083700"/>
    <w:rsid w:val="00096AD5"/>
    <w:rsid w:val="000A1984"/>
    <w:rsid w:val="000C01EB"/>
    <w:rsid w:val="000C42DA"/>
    <w:rsid w:val="000C689F"/>
    <w:rsid w:val="000D3C67"/>
    <w:rsid w:val="000D4ECB"/>
    <w:rsid w:val="000D5812"/>
    <w:rsid w:val="000E0DC4"/>
    <w:rsid w:val="000E1AD9"/>
    <w:rsid w:val="000E29CC"/>
    <w:rsid w:val="001214A0"/>
    <w:rsid w:val="0012286C"/>
    <w:rsid w:val="00125EB3"/>
    <w:rsid w:val="00137FA0"/>
    <w:rsid w:val="001453E0"/>
    <w:rsid w:val="0014768F"/>
    <w:rsid w:val="001479D9"/>
    <w:rsid w:val="00153010"/>
    <w:rsid w:val="00155E42"/>
    <w:rsid w:val="00163F25"/>
    <w:rsid w:val="00167232"/>
    <w:rsid w:val="001672CD"/>
    <w:rsid w:val="00170FE8"/>
    <w:rsid w:val="00174A38"/>
    <w:rsid w:val="001768F4"/>
    <w:rsid w:val="00176D78"/>
    <w:rsid w:val="00177686"/>
    <w:rsid w:val="00177AF2"/>
    <w:rsid w:val="00184E79"/>
    <w:rsid w:val="001909F5"/>
    <w:rsid w:val="00196F38"/>
    <w:rsid w:val="001972B9"/>
    <w:rsid w:val="001A67AC"/>
    <w:rsid w:val="001B15C7"/>
    <w:rsid w:val="001C3145"/>
    <w:rsid w:val="001D6651"/>
    <w:rsid w:val="001E04CE"/>
    <w:rsid w:val="001E5C4D"/>
    <w:rsid w:val="001E6156"/>
    <w:rsid w:val="00203406"/>
    <w:rsid w:val="002040AD"/>
    <w:rsid w:val="00210851"/>
    <w:rsid w:val="0021497F"/>
    <w:rsid w:val="00216705"/>
    <w:rsid w:val="00224559"/>
    <w:rsid w:val="00227D62"/>
    <w:rsid w:val="002318B4"/>
    <w:rsid w:val="00234B31"/>
    <w:rsid w:val="0024387E"/>
    <w:rsid w:val="00246BFD"/>
    <w:rsid w:val="00247667"/>
    <w:rsid w:val="00257D06"/>
    <w:rsid w:val="00262E29"/>
    <w:rsid w:val="002657E5"/>
    <w:rsid w:val="00271240"/>
    <w:rsid w:val="0027153F"/>
    <w:rsid w:val="0027175F"/>
    <w:rsid w:val="00277014"/>
    <w:rsid w:val="0029767D"/>
    <w:rsid w:val="00297E34"/>
    <w:rsid w:val="002B2B8E"/>
    <w:rsid w:val="002B769B"/>
    <w:rsid w:val="002C1316"/>
    <w:rsid w:val="002C1E84"/>
    <w:rsid w:val="002C2021"/>
    <w:rsid w:val="002C66FD"/>
    <w:rsid w:val="002C6CD2"/>
    <w:rsid w:val="002C72E7"/>
    <w:rsid w:val="002E1E55"/>
    <w:rsid w:val="002E4FB9"/>
    <w:rsid w:val="002E7B9A"/>
    <w:rsid w:val="002F1787"/>
    <w:rsid w:val="002F2041"/>
    <w:rsid w:val="002F4852"/>
    <w:rsid w:val="002F4DB4"/>
    <w:rsid w:val="00303E65"/>
    <w:rsid w:val="00307CA4"/>
    <w:rsid w:val="00317C3E"/>
    <w:rsid w:val="003211D9"/>
    <w:rsid w:val="00321267"/>
    <w:rsid w:val="0032575D"/>
    <w:rsid w:val="003409A7"/>
    <w:rsid w:val="00344485"/>
    <w:rsid w:val="0034682A"/>
    <w:rsid w:val="00350988"/>
    <w:rsid w:val="0035167D"/>
    <w:rsid w:val="00354431"/>
    <w:rsid w:val="0035613F"/>
    <w:rsid w:val="00362042"/>
    <w:rsid w:val="00367F9F"/>
    <w:rsid w:val="00371ABE"/>
    <w:rsid w:val="00371DE4"/>
    <w:rsid w:val="00373FA2"/>
    <w:rsid w:val="00382C41"/>
    <w:rsid w:val="00383338"/>
    <w:rsid w:val="003908C5"/>
    <w:rsid w:val="00393FAC"/>
    <w:rsid w:val="00394C2D"/>
    <w:rsid w:val="00396814"/>
    <w:rsid w:val="003A2A18"/>
    <w:rsid w:val="003A6A25"/>
    <w:rsid w:val="003A75DF"/>
    <w:rsid w:val="003B083A"/>
    <w:rsid w:val="003B4203"/>
    <w:rsid w:val="003C5604"/>
    <w:rsid w:val="003C6864"/>
    <w:rsid w:val="003D3EE2"/>
    <w:rsid w:val="003D5FC2"/>
    <w:rsid w:val="00401BE3"/>
    <w:rsid w:val="00404A81"/>
    <w:rsid w:val="0040632B"/>
    <w:rsid w:val="00407FBC"/>
    <w:rsid w:val="00417186"/>
    <w:rsid w:val="00424984"/>
    <w:rsid w:val="00435DF9"/>
    <w:rsid w:val="00436DEF"/>
    <w:rsid w:val="00442EC1"/>
    <w:rsid w:val="0045400C"/>
    <w:rsid w:val="004545D6"/>
    <w:rsid w:val="0046042B"/>
    <w:rsid w:val="0046688D"/>
    <w:rsid w:val="004804C8"/>
    <w:rsid w:val="004823BB"/>
    <w:rsid w:val="00492848"/>
    <w:rsid w:val="0049306F"/>
    <w:rsid w:val="004A04BA"/>
    <w:rsid w:val="004A0DC6"/>
    <w:rsid w:val="004A2401"/>
    <w:rsid w:val="004A3C4D"/>
    <w:rsid w:val="004A423D"/>
    <w:rsid w:val="004A5B66"/>
    <w:rsid w:val="004A7F73"/>
    <w:rsid w:val="004B5332"/>
    <w:rsid w:val="004C099F"/>
    <w:rsid w:val="004D5D8E"/>
    <w:rsid w:val="004E67E4"/>
    <w:rsid w:val="004F2931"/>
    <w:rsid w:val="005010D1"/>
    <w:rsid w:val="0053003E"/>
    <w:rsid w:val="00530A3B"/>
    <w:rsid w:val="00531227"/>
    <w:rsid w:val="00533DE8"/>
    <w:rsid w:val="005365F3"/>
    <w:rsid w:val="00543E81"/>
    <w:rsid w:val="00545213"/>
    <w:rsid w:val="0054599D"/>
    <w:rsid w:val="00547E20"/>
    <w:rsid w:val="0055049D"/>
    <w:rsid w:val="00553050"/>
    <w:rsid w:val="00556518"/>
    <w:rsid w:val="005617AA"/>
    <w:rsid w:val="00565A02"/>
    <w:rsid w:val="00573179"/>
    <w:rsid w:val="00584861"/>
    <w:rsid w:val="00597757"/>
    <w:rsid w:val="005A5091"/>
    <w:rsid w:val="005B0145"/>
    <w:rsid w:val="005B030B"/>
    <w:rsid w:val="005B302F"/>
    <w:rsid w:val="005C160D"/>
    <w:rsid w:val="005C4A23"/>
    <w:rsid w:val="005C523E"/>
    <w:rsid w:val="005D03E4"/>
    <w:rsid w:val="005D2B35"/>
    <w:rsid w:val="005D2E8E"/>
    <w:rsid w:val="005D3654"/>
    <w:rsid w:val="005D54CC"/>
    <w:rsid w:val="005D5E63"/>
    <w:rsid w:val="005E5F0E"/>
    <w:rsid w:val="005F485C"/>
    <w:rsid w:val="005F6350"/>
    <w:rsid w:val="00600491"/>
    <w:rsid w:val="00606637"/>
    <w:rsid w:val="006156FF"/>
    <w:rsid w:val="00622290"/>
    <w:rsid w:val="006232C6"/>
    <w:rsid w:val="00633822"/>
    <w:rsid w:val="00634F65"/>
    <w:rsid w:val="006475D9"/>
    <w:rsid w:val="0065498C"/>
    <w:rsid w:val="00662FD5"/>
    <w:rsid w:val="00667384"/>
    <w:rsid w:val="00677421"/>
    <w:rsid w:val="006800F2"/>
    <w:rsid w:val="00680F45"/>
    <w:rsid w:val="00681702"/>
    <w:rsid w:val="006933E5"/>
    <w:rsid w:val="006958C6"/>
    <w:rsid w:val="00697ED0"/>
    <w:rsid w:val="006A1F0C"/>
    <w:rsid w:val="006A5C03"/>
    <w:rsid w:val="006A6FF0"/>
    <w:rsid w:val="006B0A52"/>
    <w:rsid w:val="006B2019"/>
    <w:rsid w:val="006B45E5"/>
    <w:rsid w:val="006B6667"/>
    <w:rsid w:val="006C30B0"/>
    <w:rsid w:val="006C41D6"/>
    <w:rsid w:val="006C4B91"/>
    <w:rsid w:val="006C4F22"/>
    <w:rsid w:val="006D3B25"/>
    <w:rsid w:val="006D52FD"/>
    <w:rsid w:val="006D61DB"/>
    <w:rsid w:val="006D7DFD"/>
    <w:rsid w:val="006E05D1"/>
    <w:rsid w:val="006E268D"/>
    <w:rsid w:val="006E29EF"/>
    <w:rsid w:val="006E2E2E"/>
    <w:rsid w:val="006F1486"/>
    <w:rsid w:val="006F50BD"/>
    <w:rsid w:val="006F76F1"/>
    <w:rsid w:val="0070111B"/>
    <w:rsid w:val="007029BE"/>
    <w:rsid w:val="00707A5A"/>
    <w:rsid w:val="00713ED5"/>
    <w:rsid w:val="00714176"/>
    <w:rsid w:val="007176D9"/>
    <w:rsid w:val="00721A4A"/>
    <w:rsid w:val="00726190"/>
    <w:rsid w:val="00726A8A"/>
    <w:rsid w:val="007272C2"/>
    <w:rsid w:val="00732D14"/>
    <w:rsid w:val="00736551"/>
    <w:rsid w:val="007441A0"/>
    <w:rsid w:val="00756553"/>
    <w:rsid w:val="00765B08"/>
    <w:rsid w:val="00767ECA"/>
    <w:rsid w:val="00771385"/>
    <w:rsid w:val="007745D8"/>
    <w:rsid w:val="00780998"/>
    <w:rsid w:val="007844A2"/>
    <w:rsid w:val="00790223"/>
    <w:rsid w:val="0079220F"/>
    <w:rsid w:val="00792FFD"/>
    <w:rsid w:val="00795F3F"/>
    <w:rsid w:val="007A7654"/>
    <w:rsid w:val="007B20EC"/>
    <w:rsid w:val="007B7480"/>
    <w:rsid w:val="007B780C"/>
    <w:rsid w:val="007C0E54"/>
    <w:rsid w:val="007D384E"/>
    <w:rsid w:val="007D43BE"/>
    <w:rsid w:val="007E067B"/>
    <w:rsid w:val="007F0E35"/>
    <w:rsid w:val="00800978"/>
    <w:rsid w:val="008016C1"/>
    <w:rsid w:val="008028EA"/>
    <w:rsid w:val="00804F76"/>
    <w:rsid w:val="008245EE"/>
    <w:rsid w:val="00835FED"/>
    <w:rsid w:val="008479F4"/>
    <w:rsid w:val="00861462"/>
    <w:rsid w:val="00864AB1"/>
    <w:rsid w:val="00870D3D"/>
    <w:rsid w:val="00874308"/>
    <w:rsid w:val="0087497B"/>
    <w:rsid w:val="008809AD"/>
    <w:rsid w:val="00885C47"/>
    <w:rsid w:val="00887ABF"/>
    <w:rsid w:val="00894741"/>
    <w:rsid w:val="008947E3"/>
    <w:rsid w:val="00895BEB"/>
    <w:rsid w:val="008A2056"/>
    <w:rsid w:val="008A540A"/>
    <w:rsid w:val="008A762C"/>
    <w:rsid w:val="008B1FE2"/>
    <w:rsid w:val="008B7102"/>
    <w:rsid w:val="008C2AD0"/>
    <w:rsid w:val="008C6D92"/>
    <w:rsid w:val="008D026D"/>
    <w:rsid w:val="008E13DB"/>
    <w:rsid w:val="008E310B"/>
    <w:rsid w:val="008E5D9B"/>
    <w:rsid w:val="008E60E3"/>
    <w:rsid w:val="008E7AE6"/>
    <w:rsid w:val="008F0706"/>
    <w:rsid w:val="00904AFB"/>
    <w:rsid w:val="00911848"/>
    <w:rsid w:val="00912F23"/>
    <w:rsid w:val="00913363"/>
    <w:rsid w:val="00932931"/>
    <w:rsid w:val="00932E06"/>
    <w:rsid w:val="00933389"/>
    <w:rsid w:val="009334A7"/>
    <w:rsid w:val="00936CBD"/>
    <w:rsid w:val="00956DF9"/>
    <w:rsid w:val="00961EC9"/>
    <w:rsid w:val="00975037"/>
    <w:rsid w:val="00976A5C"/>
    <w:rsid w:val="00992A56"/>
    <w:rsid w:val="009957A5"/>
    <w:rsid w:val="009978C2"/>
    <w:rsid w:val="009A68F5"/>
    <w:rsid w:val="009B5A1E"/>
    <w:rsid w:val="009C1B91"/>
    <w:rsid w:val="009D3C1F"/>
    <w:rsid w:val="009D5A27"/>
    <w:rsid w:val="009D70B0"/>
    <w:rsid w:val="009F2EAD"/>
    <w:rsid w:val="009F6CFC"/>
    <w:rsid w:val="00A0091C"/>
    <w:rsid w:val="00A12671"/>
    <w:rsid w:val="00A14AD4"/>
    <w:rsid w:val="00A14AF2"/>
    <w:rsid w:val="00A1519B"/>
    <w:rsid w:val="00A1546B"/>
    <w:rsid w:val="00A225A4"/>
    <w:rsid w:val="00A246F4"/>
    <w:rsid w:val="00A27DC6"/>
    <w:rsid w:val="00A45E8F"/>
    <w:rsid w:val="00A46E54"/>
    <w:rsid w:val="00A54C0B"/>
    <w:rsid w:val="00A558E5"/>
    <w:rsid w:val="00A635F4"/>
    <w:rsid w:val="00A63F7F"/>
    <w:rsid w:val="00A67F63"/>
    <w:rsid w:val="00A70B4A"/>
    <w:rsid w:val="00A73106"/>
    <w:rsid w:val="00A76373"/>
    <w:rsid w:val="00A764C5"/>
    <w:rsid w:val="00A81019"/>
    <w:rsid w:val="00A811B9"/>
    <w:rsid w:val="00A81572"/>
    <w:rsid w:val="00A9316C"/>
    <w:rsid w:val="00A962F3"/>
    <w:rsid w:val="00AA273A"/>
    <w:rsid w:val="00AA481B"/>
    <w:rsid w:val="00AB2534"/>
    <w:rsid w:val="00AB774C"/>
    <w:rsid w:val="00AC1605"/>
    <w:rsid w:val="00AC1D47"/>
    <w:rsid w:val="00AC2B71"/>
    <w:rsid w:val="00AC2F5F"/>
    <w:rsid w:val="00AC5949"/>
    <w:rsid w:val="00AC6FC7"/>
    <w:rsid w:val="00AC7A62"/>
    <w:rsid w:val="00AD401E"/>
    <w:rsid w:val="00AD6037"/>
    <w:rsid w:val="00AE1002"/>
    <w:rsid w:val="00AE60DD"/>
    <w:rsid w:val="00AE771A"/>
    <w:rsid w:val="00AF37C3"/>
    <w:rsid w:val="00AF5F22"/>
    <w:rsid w:val="00AF65FF"/>
    <w:rsid w:val="00B03703"/>
    <w:rsid w:val="00B063C7"/>
    <w:rsid w:val="00B16082"/>
    <w:rsid w:val="00B17AFE"/>
    <w:rsid w:val="00B31202"/>
    <w:rsid w:val="00B32D82"/>
    <w:rsid w:val="00B539DF"/>
    <w:rsid w:val="00B57563"/>
    <w:rsid w:val="00B600CD"/>
    <w:rsid w:val="00B60BBB"/>
    <w:rsid w:val="00B6572B"/>
    <w:rsid w:val="00B7116E"/>
    <w:rsid w:val="00B71298"/>
    <w:rsid w:val="00B74600"/>
    <w:rsid w:val="00BA2329"/>
    <w:rsid w:val="00BA4259"/>
    <w:rsid w:val="00BA66C3"/>
    <w:rsid w:val="00BB4D53"/>
    <w:rsid w:val="00BD0726"/>
    <w:rsid w:val="00BD67ED"/>
    <w:rsid w:val="00BD7280"/>
    <w:rsid w:val="00BE347A"/>
    <w:rsid w:val="00BE4E3B"/>
    <w:rsid w:val="00BE7919"/>
    <w:rsid w:val="00BF1391"/>
    <w:rsid w:val="00BF3427"/>
    <w:rsid w:val="00BF41AC"/>
    <w:rsid w:val="00C026BF"/>
    <w:rsid w:val="00C04919"/>
    <w:rsid w:val="00C04E23"/>
    <w:rsid w:val="00C22075"/>
    <w:rsid w:val="00C25D0C"/>
    <w:rsid w:val="00C519B1"/>
    <w:rsid w:val="00C579FD"/>
    <w:rsid w:val="00C608C6"/>
    <w:rsid w:val="00C72C2E"/>
    <w:rsid w:val="00C85FD9"/>
    <w:rsid w:val="00C90828"/>
    <w:rsid w:val="00C91468"/>
    <w:rsid w:val="00C91B44"/>
    <w:rsid w:val="00CA029E"/>
    <w:rsid w:val="00CA373A"/>
    <w:rsid w:val="00CA39B8"/>
    <w:rsid w:val="00CA3AB5"/>
    <w:rsid w:val="00CA70E7"/>
    <w:rsid w:val="00CB1780"/>
    <w:rsid w:val="00CB58AD"/>
    <w:rsid w:val="00CC06F3"/>
    <w:rsid w:val="00CC751C"/>
    <w:rsid w:val="00CD2F50"/>
    <w:rsid w:val="00CD5AEA"/>
    <w:rsid w:val="00CE17F1"/>
    <w:rsid w:val="00CE2C36"/>
    <w:rsid w:val="00CF066A"/>
    <w:rsid w:val="00D04AD5"/>
    <w:rsid w:val="00D04BFA"/>
    <w:rsid w:val="00D1285D"/>
    <w:rsid w:val="00D13066"/>
    <w:rsid w:val="00D137D9"/>
    <w:rsid w:val="00D15190"/>
    <w:rsid w:val="00D21BD2"/>
    <w:rsid w:val="00D24BB9"/>
    <w:rsid w:val="00D25730"/>
    <w:rsid w:val="00D26E79"/>
    <w:rsid w:val="00D330AC"/>
    <w:rsid w:val="00D34069"/>
    <w:rsid w:val="00D36A14"/>
    <w:rsid w:val="00D36E02"/>
    <w:rsid w:val="00D45477"/>
    <w:rsid w:val="00D54FDA"/>
    <w:rsid w:val="00D70A4E"/>
    <w:rsid w:val="00D73628"/>
    <w:rsid w:val="00D77CB9"/>
    <w:rsid w:val="00D80AE4"/>
    <w:rsid w:val="00D82333"/>
    <w:rsid w:val="00D85647"/>
    <w:rsid w:val="00D86E0A"/>
    <w:rsid w:val="00D94CFE"/>
    <w:rsid w:val="00DA0B9B"/>
    <w:rsid w:val="00DA71CF"/>
    <w:rsid w:val="00DB0EEB"/>
    <w:rsid w:val="00DB4F59"/>
    <w:rsid w:val="00DB6E48"/>
    <w:rsid w:val="00DC7F05"/>
    <w:rsid w:val="00DD079A"/>
    <w:rsid w:val="00DD2D16"/>
    <w:rsid w:val="00DD3034"/>
    <w:rsid w:val="00DE3A63"/>
    <w:rsid w:val="00DF3386"/>
    <w:rsid w:val="00DF520E"/>
    <w:rsid w:val="00E01137"/>
    <w:rsid w:val="00E05DCF"/>
    <w:rsid w:val="00E10946"/>
    <w:rsid w:val="00E12432"/>
    <w:rsid w:val="00E143DA"/>
    <w:rsid w:val="00E15AE8"/>
    <w:rsid w:val="00E20BA0"/>
    <w:rsid w:val="00E21FFF"/>
    <w:rsid w:val="00E26113"/>
    <w:rsid w:val="00E2747E"/>
    <w:rsid w:val="00E27684"/>
    <w:rsid w:val="00E312E8"/>
    <w:rsid w:val="00E43116"/>
    <w:rsid w:val="00E43DE1"/>
    <w:rsid w:val="00E43E8E"/>
    <w:rsid w:val="00E44135"/>
    <w:rsid w:val="00E44FDB"/>
    <w:rsid w:val="00E50833"/>
    <w:rsid w:val="00E57AD8"/>
    <w:rsid w:val="00E701C2"/>
    <w:rsid w:val="00E70EC3"/>
    <w:rsid w:val="00E710AA"/>
    <w:rsid w:val="00E7168B"/>
    <w:rsid w:val="00E742EA"/>
    <w:rsid w:val="00E7650A"/>
    <w:rsid w:val="00E83B0E"/>
    <w:rsid w:val="00E86673"/>
    <w:rsid w:val="00E90D46"/>
    <w:rsid w:val="00E95DE6"/>
    <w:rsid w:val="00E97BA9"/>
    <w:rsid w:val="00EB3532"/>
    <w:rsid w:val="00EC04ED"/>
    <w:rsid w:val="00ED389C"/>
    <w:rsid w:val="00EE2F4F"/>
    <w:rsid w:val="00EE47CA"/>
    <w:rsid w:val="00EE4DB6"/>
    <w:rsid w:val="00EF5279"/>
    <w:rsid w:val="00F01067"/>
    <w:rsid w:val="00F019A9"/>
    <w:rsid w:val="00F01E1E"/>
    <w:rsid w:val="00F026B1"/>
    <w:rsid w:val="00F06B81"/>
    <w:rsid w:val="00F12561"/>
    <w:rsid w:val="00F12E05"/>
    <w:rsid w:val="00F20059"/>
    <w:rsid w:val="00F21340"/>
    <w:rsid w:val="00F21948"/>
    <w:rsid w:val="00F21B89"/>
    <w:rsid w:val="00F22D0C"/>
    <w:rsid w:val="00F3198B"/>
    <w:rsid w:val="00F37E1C"/>
    <w:rsid w:val="00F45679"/>
    <w:rsid w:val="00F50805"/>
    <w:rsid w:val="00F50833"/>
    <w:rsid w:val="00F519B3"/>
    <w:rsid w:val="00F520E2"/>
    <w:rsid w:val="00F53E9D"/>
    <w:rsid w:val="00F5593A"/>
    <w:rsid w:val="00F561C0"/>
    <w:rsid w:val="00F57A2E"/>
    <w:rsid w:val="00F64835"/>
    <w:rsid w:val="00F65AAE"/>
    <w:rsid w:val="00F73F4E"/>
    <w:rsid w:val="00F7699F"/>
    <w:rsid w:val="00F7708C"/>
    <w:rsid w:val="00F7718D"/>
    <w:rsid w:val="00F8289D"/>
    <w:rsid w:val="00F83C8F"/>
    <w:rsid w:val="00F905F0"/>
    <w:rsid w:val="00F95CF6"/>
    <w:rsid w:val="00FA30BE"/>
    <w:rsid w:val="00FA79F2"/>
    <w:rsid w:val="00FB7039"/>
    <w:rsid w:val="00FC0BF0"/>
    <w:rsid w:val="00FC67D4"/>
    <w:rsid w:val="00FD211D"/>
    <w:rsid w:val="00FD3EC1"/>
    <w:rsid w:val="00FE7B73"/>
    <w:rsid w:val="00FF081F"/>
    <w:rsid w:val="00FF435B"/>
    <w:rsid w:val="00FF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558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DCF"/>
    <w:rPr>
      <w:rFonts w:ascii="Tahoma" w:hAnsi="Tahoma" w:cs="Tahoma"/>
      <w:sz w:val="16"/>
      <w:szCs w:val="16"/>
      <w:lang w:eastAsia="en-US"/>
    </w:rPr>
  </w:style>
  <w:style w:type="paragraph" w:styleId="ListParagraph">
    <w:name w:val="List Paragraph"/>
    <w:basedOn w:val="Normal"/>
    <w:uiPriority w:val="34"/>
    <w:qFormat/>
    <w:rsid w:val="00D94CFE"/>
    <w:pPr>
      <w:ind w:left="720"/>
      <w:contextualSpacing/>
    </w:pPr>
  </w:style>
  <w:style w:type="paragraph" w:styleId="Header">
    <w:name w:val="header"/>
    <w:basedOn w:val="Normal"/>
    <w:link w:val="HeaderChar"/>
    <w:uiPriority w:val="99"/>
    <w:unhideWhenUsed/>
    <w:rsid w:val="004C0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99F"/>
    <w:rPr>
      <w:sz w:val="22"/>
      <w:szCs w:val="22"/>
      <w:lang w:eastAsia="en-US"/>
    </w:rPr>
  </w:style>
  <w:style w:type="paragraph" w:styleId="Footer">
    <w:name w:val="footer"/>
    <w:basedOn w:val="Normal"/>
    <w:link w:val="FooterChar"/>
    <w:uiPriority w:val="99"/>
    <w:unhideWhenUsed/>
    <w:rsid w:val="004C0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99F"/>
    <w:rPr>
      <w:sz w:val="22"/>
      <w:szCs w:val="22"/>
      <w:lang w:eastAsia="en-US"/>
    </w:rPr>
  </w:style>
  <w:style w:type="character" w:styleId="Emphasis">
    <w:name w:val="Emphasis"/>
    <w:basedOn w:val="DefaultParagraphFont"/>
    <w:uiPriority w:val="20"/>
    <w:qFormat/>
    <w:rsid w:val="0079220F"/>
    <w:rPr>
      <w:i/>
      <w:iCs/>
    </w:rPr>
  </w:style>
  <w:style w:type="numbering" w:customStyle="1" w:styleId="Style1">
    <w:name w:val="Style1"/>
    <w:uiPriority w:val="99"/>
    <w:rsid w:val="00BF1391"/>
    <w:pPr>
      <w:numPr>
        <w:numId w:val="9"/>
      </w:numPr>
    </w:pPr>
  </w:style>
  <w:style w:type="character" w:styleId="CommentReference">
    <w:name w:val="annotation reference"/>
    <w:basedOn w:val="DefaultParagraphFont"/>
    <w:uiPriority w:val="99"/>
    <w:semiHidden/>
    <w:unhideWhenUsed/>
    <w:rsid w:val="002C1E84"/>
    <w:rPr>
      <w:sz w:val="16"/>
      <w:szCs w:val="16"/>
    </w:rPr>
  </w:style>
  <w:style w:type="paragraph" w:styleId="CommentText">
    <w:name w:val="annotation text"/>
    <w:basedOn w:val="Normal"/>
    <w:link w:val="CommentTextChar"/>
    <w:uiPriority w:val="99"/>
    <w:semiHidden/>
    <w:unhideWhenUsed/>
    <w:rsid w:val="002C1E84"/>
    <w:pPr>
      <w:spacing w:line="240" w:lineRule="auto"/>
    </w:pPr>
    <w:rPr>
      <w:sz w:val="20"/>
      <w:szCs w:val="20"/>
    </w:rPr>
  </w:style>
  <w:style w:type="character" w:customStyle="1" w:styleId="CommentTextChar">
    <w:name w:val="Comment Text Char"/>
    <w:basedOn w:val="DefaultParagraphFont"/>
    <w:link w:val="CommentText"/>
    <w:uiPriority w:val="99"/>
    <w:semiHidden/>
    <w:rsid w:val="002C1E84"/>
    <w:rPr>
      <w:lang w:eastAsia="en-US"/>
    </w:rPr>
  </w:style>
  <w:style w:type="paragraph" w:styleId="CommentSubject">
    <w:name w:val="annotation subject"/>
    <w:basedOn w:val="CommentText"/>
    <w:next w:val="CommentText"/>
    <w:link w:val="CommentSubjectChar"/>
    <w:uiPriority w:val="99"/>
    <w:semiHidden/>
    <w:unhideWhenUsed/>
    <w:rsid w:val="002C1E84"/>
    <w:rPr>
      <w:b/>
      <w:bCs/>
    </w:rPr>
  </w:style>
  <w:style w:type="character" w:customStyle="1" w:styleId="CommentSubjectChar">
    <w:name w:val="Comment Subject Char"/>
    <w:basedOn w:val="CommentTextChar"/>
    <w:link w:val="CommentSubject"/>
    <w:uiPriority w:val="99"/>
    <w:semiHidden/>
    <w:rsid w:val="002C1E84"/>
    <w:rPr>
      <w:b/>
      <w:bCs/>
      <w:lang w:eastAsia="en-US"/>
    </w:rPr>
  </w:style>
  <w:style w:type="table" w:styleId="TableGrid">
    <w:name w:val="Table Grid"/>
    <w:basedOn w:val="TableNormal"/>
    <w:uiPriority w:val="59"/>
    <w:rsid w:val="00F9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558E5"/>
    <w:rPr>
      <w:rFonts w:asciiTheme="majorHAnsi" w:eastAsiaTheme="majorEastAsia" w:hAnsiTheme="majorHAnsi" w:cstheme="majorBidi"/>
      <w:b/>
      <w:bCs/>
      <w:color w:val="4F81BD" w:themeColor="accent1"/>
      <w:sz w:val="26"/>
      <w:szCs w:val="26"/>
      <w:lang w:eastAsia="en-US"/>
    </w:rPr>
  </w:style>
  <w:style w:type="paragraph" w:styleId="FootnoteText">
    <w:name w:val="footnote text"/>
    <w:basedOn w:val="Normal"/>
    <w:link w:val="FootnoteTextChar"/>
    <w:uiPriority w:val="99"/>
    <w:semiHidden/>
    <w:unhideWhenUsed/>
    <w:rsid w:val="005D0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3E4"/>
    <w:rPr>
      <w:lang w:eastAsia="en-US"/>
    </w:rPr>
  </w:style>
  <w:style w:type="character" w:styleId="FootnoteReference">
    <w:name w:val="footnote reference"/>
    <w:basedOn w:val="DefaultParagraphFont"/>
    <w:uiPriority w:val="99"/>
    <w:semiHidden/>
    <w:unhideWhenUsed/>
    <w:rsid w:val="005D03E4"/>
    <w:rPr>
      <w:vertAlign w:val="superscript"/>
    </w:rPr>
  </w:style>
  <w:style w:type="character" w:styleId="Hyperlink">
    <w:name w:val="Hyperlink"/>
    <w:basedOn w:val="DefaultParagraphFont"/>
    <w:uiPriority w:val="99"/>
    <w:unhideWhenUsed/>
    <w:rsid w:val="00E12432"/>
    <w:rPr>
      <w:color w:val="0000FF" w:themeColor="hyperlink"/>
      <w:u w:val="single"/>
    </w:rPr>
  </w:style>
  <w:style w:type="paragraph" w:styleId="EndnoteText">
    <w:name w:val="endnote text"/>
    <w:basedOn w:val="Normal"/>
    <w:link w:val="EndnoteTextChar"/>
    <w:uiPriority w:val="99"/>
    <w:semiHidden/>
    <w:unhideWhenUsed/>
    <w:rsid w:val="004545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45D6"/>
    <w:rPr>
      <w:lang w:eastAsia="en-US"/>
    </w:rPr>
  </w:style>
  <w:style w:type="character" w:styleId="EndnoteReference">
    <w:name w:val="endnote reference"/>
    <w:basedOn w:val="DefaultParagraphFont"/>
    <w:uiPriority w:val="99"/>
    <w:semiHidden/>
    <w:unhideWhenUsed/>
    <w:rsid w:val="004545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558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DCF"/>
    <w:rPr>
      <w:rFonts w:ascii="Tahoma" w:hAnsi="Tahoma" w:cs="Tahoma"/>
      <w:sz w:val="16"/>
      <w:szCs w:val="16"/>
      <w:lang w:eastAsia="en-US"/>
    </w:rPr>
  </w:style>
  <w:style w:type="paragraph" w:styleId="ListParagraph">
    <w:name w:val="List Paragraph"/>
    <w:basedOn w:val="Normal"/>
    <w:uiPriority w:val="34"/>
    <w:qFormat/>
    <w:rsid w:val="00D94CFE"/>
    <w:pPr>
      <w:ind w:left="720"/>
      <w:contextualSpacing/>
    </w:pPr>
  </w:style>
  <w:style w:type="paragraph" w:styleId="Header">
    <w:name w:val="header"/>
    <w:basedOn w:val="Normal"/>
    <w:link w:val="HeaderChar"/>
    <w:uiPriority w:val="99"/>
    <w:unhideWhenUsed/>
    <w:rsid w:val="004C0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99F"/>
    <w:rPr>
      <w:sz w:val="22"/>
      <w:szCs w:val="22"/>
      <w:lang w:eastAsia="en-US"/>
    </w:rPr>
  </w:style>
  <w:style w:type="paragraph" w:styleId="Footer">
    <w:name w:val="footer"/>
    <w:basedOn w:val="Normal"/>
    <w:link w:val="FooterChar"/>
    <w:uiPriority w:val="99"/>
    <w:unhideWhenUsed/>
    <w:rsid w:val="004C0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99F"/>
    <w:rPr>
      <w:sz w:val="22"/>
      <w:szCs w:val="22"/>
      <w:lang w:eastAsia="en-US"/>
    </w:rPr>
  </w:style>
  <w:style w:type="character" w:styleId="Emphasis">
    <w:name w:val="Emphasis"/>
    <w:basedOn w:val="DefaultParagraphFont"/>
    <w:uiPriority w:val="20"/>
    <w:qFormat/>
    <w:rsid w:val="0079220F"/>
    <w:rPr>
      <w:i/>
      <w:iCs/>
    </w:rPr>
  </w:style>
  <w:style w:type="numbering" w:customStyle="1" w:styleId="Style1">
    <w:name w:val="Style1"/>
    <w:uiPriority w:val="99"/>
    <w:rsid w:val="00BF1391"/>
    <w:pPr>
      <w:numPr>
        <w:numId w:val="9"/>
      </w:numPr>
    </w:pPr>
  </w:style>
  <w:style w:type="character" w:styleId="CommentReference">
    <w:name w:val="annotation reference"/>
    <w:basedOn w:val="DefaultParagraphFont"/>
    <w:uiPriority w:val="99"/>
    <w:semiHidden/>
    <w:unhideWhenUsed/>
    <w:rsid w:val="002C1E84"/>
    <w:rPr>
      <w:sz w:val="16"/>
      <w:szCs w:val="16"/>
    </w:rPr>
  </w:style>
  <w:style w:type="paragraph" w:styleId="CommentText">
    <w:name w:val="annotation text"/>
    <w:basedOn w:val="Normal"/>
    <w:link w:val="CommentTextChar"/>
    <w:uiPriority w:val="99"/>
    <w:semiHidden/>
    <w:unhideWhenUsed/>
    <w:rsid w:val="002C1E84"/>
    <w:pPr>
      <w:spacing w:line="240" w:lineRule="auto"/>
    </w:pPr>
    <w:rPr>
      <w:sz w:val="20"/>
      <w:szCs w:val="20"/>
    </w:rPr>
  </w:style>
  <w:style w:type="character" w:customStyle="1" w:styleId="CommentTextChar">
    <w:name w:val="Comment Text Char"/>
    <w:basedOn w:val="DefaultParagraphFont"/>
    <w:link w:val="CommentText"/>
    <w:uiPriority w:val="99"/>
    <w:semiHidden/>
    <w:rsid w:val="002C1E84"/>
    <w:rPr>
      <w:lang w:eastAsia="en-US"/>
    </w:rPr>
  </w:style>
  <w:style w:type="paragraph" w:styleId="CommentSubject">
    <w:name w:val="annotation subject"/>
    <w:basedOn w:val="CommentText"/>
    <w:next w:val="CommentText"/>
    <w:link w:val="CommentSubjectChar"/>
    <w:uiPriority w:val="99"/>
    <w:semiHidden/>
    <w:unhideWhenUsed/>
    <w:rsid w:val="002C1E84"/>
    <w:rPr>
      <w:b/>
      <w:bCs/>
    </w:rPr>
  </w:style>
  <w:style w:type="character" w:customStyle="1" w:styleId="CommentSubjectChar">
    <w:name w:val="Comment Subject Char"/>
    <w:basedOn w:val="CommentTextChar"/>
    <w:link w:val="CommentSubject"/>
    <w:uiPriority w:val="99"/>
    <w:semiHidden/>
    <w:rsid w:val="002C1E84"/>
    <w:rPr>
      <w:b/>
      <w:bCs/>
      <w:lang w:eastAsia="en-US"/>
    </w:rPr>
  </w:style>
  <w:style w:type="table" w:styleId="TableGrid">
    <w:name w:val="Table Grid"/>
    <w:basedOn w:val="TableNormal"/>
    <w:uiPriority w:val="59"/>
    <w:rsid w:val="00F9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558E5"/>
    <w:rPr>
      <w:rFonts w:asciiTheme="majorHAnsi" w:eastAsiaTheme="majorEastAsia" w:hAnsiTheme="majorHAnsi" w:cstheme="majorBidi"/>
      <w:b/>
      <w:bCs/>
      <w:color w:val="4F81BD" w:themeColor="accent1"/>
      <w:sz w:val="26"/>
      <w:szCs w:val="26"/>
      <w:lang w:eastAsia="en-US"/>
    </w:rPr>
  </w:style>
  <w:style w:type="paragraph" w:styleId="FootnoteText">
    <w:name w:val="footnote text"/>
    <w:basedOn w:val="Normal"/>
    <w:link w:val="FootnoteTextChar"/>
    <w:uiPriority w:val="99"/>
    <w:semiHidden/>
    <w:unhideWhenUsed/>
    <w:rsid w:val="005D0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3E4"/>
    <w:rPr>
      <w:lang w:eastAsia="en-US"/>
    </w:rPr>
  </w:style>
  <w:style w:type="character" w:styleId="FootnoteReference">
    <w:name w:val="footnote reference"/>
    <w:basedOn w:val="DefaultParagraphFont"/>
    <w:uiPriority w:val="99"/>
    <w:semiHidden/>
    <w:unhideWhenUsed/>
    <w:rsid w:val="005D03E4"/>
    <w:rPr>
      <w:vertAlign w:val="superscript"/>
    </w:rPr>
  </w:style>
  <w:style w:type="character" w:styleId="Hyperlink">
    <w:name w:val="Hyperlink"/>
    <w:basedOn w:val="DefaultParagraphFont"/>
    <w:uiPriority w:val="99"/>
    <w:unhideWhenUsed/>
    <w:rsid w:val="00E12432"/>
    <w:rPr>
      <w:color w:val="0000FF" w:themeColor="hyperlink"/>
      <w:u w:val="single"/>
    </w:rPr>
  </w:style>
  <w:style w:type="paragraph" w:styleId="EndnoteText">
    <w:name w:val="endnote text"/>
    <w:basedOn w:val="Normal"/>
    <w:link w:val="EndnoteTextChar"/>
    <w:uiPriority w:val="99"/>
    <w:semiHidden/>
    <w:unhideWhenUsed/>
    <w:rsid w:val="004545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45D6"/>
    <w:rPr>
      <w:lang w:eastAsia="en-US"/>
    </w:rPr>
  </w:style>
  <w:style w:type="character" w:styleId="EndnoteReference">
    <w:name w:val="endnote reference"/>
    <w:basedOn w:val="DefaultParagraphFont"/>
    <w:uiPriority w:val="99"/>
    <w:semiHidden/>
    <w:unhideWhenUsed/>
    <w:rsid w:val="00454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2591">
      <w:bodyDiv w:val="1"/>
      <w:marLeft w:val="0"/>
      <w:marRight w:val="0"/>
      <w:marTop w:val="0"/>
      <w:marBottom w:val="0"/>
      <w:divBdr>
        <w:top w:val="none" w:sz="0" w:space="0" w:color="auto"/>
        <w:left w:val="none" w:sz="0" w:space="0" w:color="auto"/>
        <w:bottom w:val="none" w:sz="0" w:space="0" w:color="auto"/>
        <w:right w:val="none" w:sz="0" w:space="0" w:color="auto"/>
      </w:divBdr>
    </w:div>
    <w:div w:id="621691779">
      <w:bodyDiv w:val="1"/>
      <w:marLeft w:val="0"/>
      <w:marRight w:val="0"/>
      <w:marTop w:val="0"/>
      <w:marBottom w:val="0"/>
      <w:divBdr>
        <w:top w:val="none" w:sz="0" w:space="0" w:color="auto"/>
        <w:left w:val="none" w:sz="0" w:space="0" w:color="auto"/>
        <w:bottom w:val="none" w:sz="0" w:space="0" w:color="auto"/>
        <w:right w:val="none" w:sz="0" w:space="0" w:color="auto"/>
      </w:divBdr>
    </w:div>
    <w:div w:id="657804991">
      <w:bodyDiv w:val="1"/>
      <w:marLeft w:val="0"/>
      <w:marRight w:val="0"/>
      <w:marTop w:val="0"/>
      <w:marBottom w:val="0"/>
      <w:divBdr>
        <w:top w:val="none" w:sz="0" w:space="0" w:color="auto"/>
        <w:left w:val="none" w:sz="0" w:space="0" w:color="auto"/>
        <w:bottom w:val="none" w:sz="0" w:space="0" w:color="auto"/>
        <w:right w:val="none" w:sz="0" w:space="0" w:color="auto"/>
      </w:divBdr>
    </w:div>
    <w:div w:id="722410975">
      <w:bodyDiv w:val="1"/>
      <w:marLeft w:val="0"/>
      <w:marRight w:val="0"/>
      <w:marTop w:val="0"/>
      <w:marBottom w:val="0"/>
      <w:divBdr>
        <w:top w:val="none" w:sz="0" w:space="0" w:color="auto"/>
        <w:left w:val="none" w:sz="0" w:space="0" w:color="auto"/>
        <w:bottom w:val="none" w:sz="0" w:space="0" w:color="auto"/>
        <w:right w:val="none" w:sz="0" w:space="0" w:color="auto"/>
      </w:divBdr>
    </w:div>
    <w:div w:id="1008826123">
      <w:bodyDiv w:val="1"/>
      <w:marLeft w:val="60"/>
      <w:marRight w:val="60"/>
      <w:marTop w:val="60"/>
      <w:marBottom w:val="15"/>
      <w:divBdr>
        <w:top w:val="none" w:sz="0" w:space="0" w:color="auto"/>
        <w:left w:val="none" w:sz="0" w:space="0" w:color="auto"/>
        <w:bottom w:val="none" w:sz="0" w:space="0" w:color="auto"/>
        <w:right w:val="none" w:sz="0" w:space="0" w:color="auto"/>
      </w:divBdr>
    </w:div>
    <w:div w:id="1025790181">
      <w:bodyDiv w:val="1"/>
      <w:marLeft w:val="0"/>
      <w:marRight w:val="0"/>
      <w:marTop w:val="0"/>
      <w:marBottom w:val="0"/>
      <w:divBdr>
        <w:top w:val="none" w:sz="0" w:space="0" w:color="auto"/>
        <w:left w:val="none" w:sz="0" w:space="0" w:color="auto"/>
        <w:bottom w:val="none" w:sz="0" w:space="0" w:color="auto"/>
        <w:right w:val="none" w:sz="0" w:space="0" w:color="auto"/>
      </w:divBdr>
    </w:div>
    <w:div w:id="1212184840">
      <w:bodyDiv w:val="1"/>
      <w:marLeft w:val="0"/>
      <w:marRight w:val="0"/>
      <w:marTop w:val="0"/>
      <w:marBottom w:val="0"/>
      <w:divBdr>
        <w:top w:val="none" w:sz="0" w:space="0" w:color="auto"/>
        <w:left w:val="none" w:sz="0" w:space="0" w:color="auto"/>
        <w:bottom w:val="none" w:sz="0" w:space="0" w:color="auto"/>
        <w:right w:val="none" w:sz="0" w:space="0" w:color="auto"/>
      </w:divBdr>
    </w:div>
    <w:div w:id="1276986567">
      <w:bodyDiv w:val="1"/>
      <w:marLeft w:val="60"/>
      <w:marRight w:val="60"/>
      <w:marTop w:val="60"/>
      <w:marBottom w:val="15"/>
      <w:divBdr>
        <w:top w:val="none" w:sz="0" w:space="0" w:color="auto"/>
        <w:left w:val="none" w:sz="0" w:space="0" w:color="auto"/>
        <w:bottom w:val="none" w:sz="0" w:space="0" w:color="auto"/>
        <w:right w:val="none" w:sz="0" w:space="0" w:color="auto"/>
      </w:divBdr>
    </w:div>
    <w:div w:id="1678196036">
      <w:bodyDiv w:val="1"/>
      <w:marLeft w:val="0"/>
      <w:marRight w:val="0"/>
      <w:marTop w:val="0"/>
      <w:marBottom w:val="0"/>
      <w:divBdr>
        <w:top w:val="none" w:sz="0" w:space="0" w:color="auto"/>
        <w:left w:val="none" w:sz="0" w:space="0" w:color="auto"/>
        <w:bottom w:val="none" w:sz="0" w:space="0" w:color="auto"/>
        <w:right w:val="none" w:sz="0" w:space="0" w:color="auto"/>
      </w:divBdr>
    </w:div>
    <w:div w:id="21328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australiaratings.com/stateterritorygovernmentmethodolog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eb.stanford.edu/~jrodden/rodden_brussels.pdf"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www.ekf.vsb.cz/export/sites/ekf/rmfr/.content/galerie-dokumentu/2014/sbornik/Novotna.Martin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oecd.org/gov/budgeting/43469443.pdf" TargetMode="Externa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yperlink" Target="http://www.statssa.gov.za" TargetMode="External"/><Relationship Id="rId10" Type="http://schemas.openxmlformats.org/officeDocument/2006/relationships/image" Target="media/image1.png"/><Relationship Id="rId19" Type="http://schemas.openxmlformats.org/officeDocument/2006/relationships/hyperlink" Target="http://www.treasury.gov.za/documents/nationa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hyperlink" Target="http://www.ncr.org.za/pdfs/The%20National%20Credit%20Regul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765B-00C0-47B2-8A79-58C1D63D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11141</Words>
  <Characters>63509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FitchRatings Inc.</Company>
  <LinksUpToDate>false</LinksUpToDate>
  <CharactersWithSpaces>74501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van Vuuren</dc:creator>
  <cp:lastModifiedBy>Gary Van Vuuren</cp:lastModifiedBy>
  <cp:revision>2</cp:revision>
  <cp:lastPrinted>2015-10-16T06:08:00Z</cp:lastPrinted>
  <dcterms:created xsi:type="dcterms:W3CDTF">2015-12-04T11:07:00Z</dcterms:created>
  <dcterms:modified xsi:type="dcterms:W3CDTF">2015-12-04T11:07:00Z</dcterms:modified>
</cp:coreProperties>
</file>