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4A" w:rsidRPr="00BF4BAA" w:rsidRDefault="001F6E4A" w:rsidP="001F6E4A">
      <w:pPr>
        <w:pStyle w:val="Heading1"/>
        <w:jc w:val="center"/>
      </w:pPr>
      <w:r>
        <w:t xml:space="preserve">561 </w:t>
      </w:r>
      <w:r w:rsidRPr="00BF4BAA">
        <w:t>Determining South Africa’s export potential to Australia: a panel data approach</w:t>
      </w:r>
    </w:p>
    <w:p w:rsidR="00EE3BC1" w:rsidRDefault="00EE3BC1"/>
    <w:p w:rsidR="001F6E4A" w:rsidRDefault="001F6E4A">
      <w:r>
        <w:t>Response to reviewers’ comments</w:t>
      </w:r>
    </w:p>
    <w:p w:rsidR="001F6E4A" w:rsidRDefault="001F6E4A" w:rsidP="001F6E4A">
      <w:pPr>
        <w:spacing w:line="360" w:lineRule="auto"/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Abstract now mentions the duration of the analysis.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References were revised, updated and corrected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An explanation of why the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Fixed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effect was chosen, relative to the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random effect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The total data set was updated from 2008 to 2012 to make it more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relevant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All regressions and analyses were done on the updated data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 The GMM robustness tests was added as suggested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bookmarkEnd w:id="0"/>
    </w:p>
    <w:sectPr w:rsidR="001F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A"/>
    <w:rsid w:val="001F6E4A"/>
    <w:rsid w:val="002831D7"/>
    <w:rsid w:val="005B4E55"/>
    <w:rsid w:val="00AF6898"/>
    <w:rsid w:val="00B41600"/>
    <w:rsid w:val="00DB3317"/>
    <w:rsid w:val="00E458E3"/>
    <w:rsid w:val="00E827C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6E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E4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Char">
    <w:name w:val=" Char"/>
    <w:basedOn w:val="Normal"/>
    <w:rsid w:val="001F6E4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6E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E4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Char">
    <w:name w:val=" Char"/>
    <w:basedOn w:val="Normal"/>
    <w:rsid w:val="001F6E4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2014-05-26T05:58:00Z</dcterms:created>
  <dcterms:modified xsi:type="dcterms:W3CDTF">2014-05-26T07:19:00Z</dcterms:modified>
</cp:coreProperties>
</file>