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3" w:rsidRPr="006828AC" w:rsidRDefault="00496C78" w:rsidP="00383246">
      <w:pPr>
        <w:spacing w:after="120" w:line="240" w:lineRule="auto"/>
        <w:ind w:left="7371"/>
        <w:jc w:val="both"/>
        <w:rPr>
          <w:rFonts w:asciiTheme="minorHAnsi" w:hAnsiTheme="minorHAnsi"/>
          <w:bCs/>
          <w:color w:val="333333"/>
          <w:sz w:val="24"/>
          <w:szCs w:val="24"/>
        </w:rPr>
      </w:pPr>
      <w:bookmarkStart w:id="0" w:name="_GoBack"/>
      <w:bookmarkEnd w:id="0"/>
      <w:r w:rsidRPr="006828AC">
        <w:rPr>
          <w:rFonts w:asciiTheme="minorHAnsi" w:hAnsiTheme="minorHAnsi"/>
          <w:bCs/>
          <w:color w:val="333333"/>
          <w:sz w:val="24"/>
          <w:szCs w:val="24"/>
        </w:rPr>
        <w:t>78 Royal Gallery</w:t>
      </w:r>
    </w:p>
    <w:p w:rsidR="00496C78" w:rsidRPr="006828AC" w:rsidRDefault="00496C78" w:rsidP="00383246">
      <w:pPr>
        <w:spacing w:after="120" w:line="240" w:lineRule="auto"/>
        <w:ind w:left="7371"/>
        <w:jc w:val="both"/>
        <w:rPr>
          <w:rFonts w:asciiTheme="minorHAnsi" w:hAnsiTheme="minorHAnsi"/>
          <w:bCs/>
          <w:color w:val="333333"/>
          <w:sz w:val="24"/>
          <w:szCs w:val="24"/>
        </w:rPr>
      </w:pPr>
      <w:r w:rsidRPr="006828AC">
        <w:rPr>
          <w:rFonts w:asciiTheme="minorHAnsi" w:hAnsiTheme="minorHAnsi"/>
          <w:bCs/>
          <w:color w:val="333333"/>
          <w:sz w:val="24"/>
          <w:szCs w:val="24"/>
        </w:rPr>
        <w:t>12 Skerne Road</w:t>
      </w:r>
    </w:p>
    <w:p w:rsidR="00496C78" w:rsidRPr="006828AC" w:rsidRDefault="00496C78" w:rsidP="00383246">
      <w:pPr>
        <w:spacing w:after="120" w:line="240" w:lineRule="auto"/>
        <w:ind w:left="7371"/>
        <w:jc w:val="both"/>
        <w:rPr>
          <w:rFonts w:asciiTheme="minorHAnsi" w:hAnsiTheme="minorHAnsi"/>
          <w:bCs/>
          <w:color w:val="333333"/>
          <w:sz w:val="24"/>
          <w:szCs w:val="24"/>
        </w:rPr>
      </w:pPr>
      <w:r w:rsidRPr="006828AC">
        <w:rPr>
          <w:rFonts w:asciiTheme="minorHAnsi" w:hAnsiTheme="minorHAnsi"/>
          <w:bCs/>
          <w:color w:val="333333"/>
          <w:sz w:val="24"/>
          <w:szCs w:val="24"/>
        </w:rPr>
        <w:t xml:space="preserve">Kingston </w:t>
      </w:r>
      <w:r w:rsidR="008E521D" w:rsidRPr="006828AC">
        <w:rPr>
          <w:rFonts w:asciiTheme="minorHAnsi" w:hAnsiTheme="minorHAnsi"/>
          <w:bCs/>
          <w:color w:val="333333"/>
          <w:sz w:val="24"/>
          <w:szCs w:val="24"/>
        </w:rPr>
        <w:t xml:space="preserve">upon </w:t>
      </w:r>
      <w:r w:rsidRPr="006828AC">
        <w:rPr>
          <w:rFonts w:asciiTheme="minorHAnsi" w:hAnsiTheme="minorHAnsi"/>
          <w:bCs/>
          <w:color w:val="333333"/>
          <w:sz w:val="24"/>
          <w:szCs w:val="24"/>
        </w:rPr>
        <w:t>Thames</w:t>
      </w:r>
    </w:p>
    <w:p w:rsidR="006735B3" w:rsidRPr="006828AC" w:rsidRDefault="00496C78" w:rsidP="00383246">
      <w:pPr>
        <w:spacing w:after="120" w:line="240" w:lineRule="auto"/>
        <w:ind w:left="7371"/>
        <w:jc w:val="both"/>
        <w:rPr>
          <w:rFonts w:asciiTheme="minorHAnsi" w:hAnsiTheme="minorHAnsi"/>
          <w:bCs/>
          <w:color w:val="333333"/>
          <w:sz w:val="24"/>
          <w:szCs w:val="24"/>
        </w:rPr>
      </w:pPr>
      <w:r w:rsidRPr="006828AC">
        <w:rPr>
          <w:rFonts w:asciiTheme="minorHAnsi" w:hAnsiTheme="minorHAnsi"/>
          <w:bCs/>
          <w:color w:val="333333"/>
          <w:sz w:val="24"/>
          <w:szCs w:val="24"/>
        </w:rPr>
        <w:t>KT2 5AD</w:t>
      </w:r>
      <w:r w:rsidR="003F0333" w:rsidRPr="006828AC">
        <w:rPr>
          <w:rFonts w:asciiTheme="minorHAnsi" w:hAnsiTheme="minorHAnsi"/>
          <w:bCs/>
          <w:color w:val="333333"/>
          <w:sz w:val="24"/>
          <w:szCs w:val="24"/>
        </w:rPr>
        <w:tab/>
      </w:r>
      <w:r w:rsidRPr="006828AC">
        <w:rPr>
          <w:rFonts w:asciiTheme="minorHAnsi" w:hAnsiTheme="minorHAnsi"/>
          <w:bCs/>
          <w:color w:val="333333"/>
          <w:sz w:val="24"/>
          <w:szCs w:val="24"/>
        </w:rPr>
        <w:t>UK</w:t>
      </w:r>
    </w:p>
    <w:p w:rsidR="00042274" w:rsidRPr="006828AC" w:rsidRDefault="002112C1" w:rsidP="00383246">
      <w:pPr>
        <w:spacing w:after="120" w:line="240" w:lineRule="auto"/>
        <w:ind w:left="7371"/>
        <w:jc w:val="both"/>
        <w:rPr>
          <w:rFonts w:asciiTheme="minorHAnsi" w:hAnsiTheme="minorHAnsi"/>
          <w:bCs/>
          <w:color w:val="333333"/>
          <w:sz w:val="24"/>
          <w:szCs w:val="24"/>
        </w:rPr>
      </w:pPr>
      <w:r w:rsidRPr="006828AC">
        <w:rPr>
          <w:rFonts w:asciiTheme="minorHAnsi" w:hAnsiTheme="minorHAnsi"/>
          <w:bCs/>
          <w:color w:val="333333"/>
          <w:sz w:val="24"/>
          <w:szCs w:val="24"/>
        </w:rPr>
        <w:t xml:space="preserve">9 March </w:t>
      </w:r>
      <w:r w:rsidR="00042274" w:rsidRPr="006828AC">
        <w:rPr>
          <w:rFonts w:asciiTheme="minorHAnsi" w:hAnsiTheme="minorHAnsi"/>
          <w:bCs/>
          <w:color w:val="333333"/>
          <w:sz w:val="24"/>
          <w:szCs w:val="24"/>
        </w:rPr>
        <w:t>2014</w:t>
      </w:r>
    </w:p>
    <w:p w:rsidR="00496C78" w:rsidRPr="006828AC" w:rsidRDefault="00496C78" w:rsidP="00496C78">
      <w:pPr>
        <w:spacing w:after="120" w:line="240" w:lineRule="auto"/>
        <w:jc w:val="both"/>
        <w:rPr>
          <w:rFonts w:asciiTheme="minorHAnsi" w:hAnsiTheme="minorHAnsi"/>
          <w:sz w:val="24"/>
          <w:szCs w:val="24"/>
        </w:rPr>
      </w:pPr>
      <w:r w:rsidRPr="006828AC">
        <w:rPr>
          <w:rFonts w:asciiTheme="minorHAnsi" w:hAnsiTheme="minorHAnsi"/>
          <w:sz w:val="24"/>
          <w:szCs w:val="24"/>
        </w:rPr>
        <w:t>SAJEMS</w:t>
      </w:r>
    </w:p>
    <w:p w:rsidR="00496C78" w:rsidRPr="006828AC" w:rsidRDefault="00496C78" w:rsidP="00496C78">
      <w:pPr>
        <w:spacing w:after="120" w:line="240" w:lineRule="auto"/>
        <w:jc w:val="both"/>
        <w:rPr>
          <w:rFonts w:asciiTheme="minorHAnsi" w:hAnsiTheme="minorHAnsi"/>
          <w:sz w:val="24"/>
          <w:szCs w:val="24"/>
        </w:rPr>
      </w:pPr>
      <w:r w:rsidRPr="006828AC">
        <w:rPr>
          <w:rFonts w:asciiTheme="minorHAnsi" w:hAnsiTheme="minorHAnsi"/>
          <w:sz w:val="24"/>
          <w:szCs w:val="24"/>
        </w:rPr>
        <w:t>Department of Economics</w:t>
      </w:r>
    </w:p>
    <w:p w:rsidR="00496C78" w:rsidRPr="006828AC" w:rsidRDefault="00496C78" w:rsidP="00496C78">
      <w:pPr>
        <w:spacing w:after="120" w:line="240" w:lineRule="auto"/>
        <w:jc w:val="both"/>
        <w:rPr>
          <w:rFonts w:asciiTheme="minorHAnsi" w:hAnsiTheme="minorHAnsi"/>
          <w:sz w:val="24"/>
          <w:szCs w:val="24"/>
        </w:rPr>
      </w:pPr>
      <w:r w:rsidRPr="006828AC">
        <w:rPr>
          <w:rFonts w:asciiTheme="minorHAnsi" w:hAnsiTheme="minorHAnsi"/>
          <w:sz w:val="24"/>
          <w:szCs w:val="24"/>
        </w:rPr>
        <w:t>University of Pretoria</w:t>
      </w:r>
    </w:p>
    <w:p w:rsidR="00496C78" w:rsidRPr="006828AC" w:rsidRDefault="00496C78" w:rsidP="00496C78">
      <w:pPr>
        <w:spacing w:after="120" w:line="240" w:lineRule="auto"/>
        <w:jc w:val="both"/>
        <w:rPr>
          <w:rFonts w:asciiTheme="minorHAnsi" w:hAnsiTheme="minorHAnsi"/>
          <w:sz w:val="24"/>
          <w:szCs w:val="24"/>
        </w:rPr>
      </w:pPr>
      <w:r w:rsidRPr="006828AC">
        <w:rPr>
          <w:rFonts w:asciiTheme="minorHAnsi" w:hAnsiTheme="minorHAnsi"/>
          <w:sz w:val="24"/>
          <w:szCs w:val="24"/>
        </w:rPr>
        <w:t>Pretoria</w:t>
      </w:r>
    </w:p>
    <w:p w:rsidR="00496C78" w:rsidRPr="006828AC" w:rsidRDefault="00496C78" w:rsidP="00496C78">
      <w:pPr>
        <w:spacing w:after="120" w:line="240" w:lineRule="auto"/>
        <w:jc w:val="both"/>
        <w:rPr>
          <w:rFonts w:asciiTheme="minorHAnsi" w:hAnsiTheme="minorHAnsi"/>
          <w:sz w:val="24"/>
          <w:szCs w:val="24"/>
        </w:rPr>
      </w:pPr>
      <w:r w:rsidRPr="006828AC">
        <w:rPr>
          <w:rFonts w:asciiTheme="minorHAnsi" w:hAnsiTheme="minorHAnsi"/>
          <w:sz w:val="24"/>
          <w:szCs w:val="24"/>
        </w:rPr>
        <w:t>0002</w:t>
      </w:r>
    </w:p>
    <w:p w:rsidR="00841287" w:rsidRPr="006828AC" w:rsidRDefault="00841287" w:rsidP="00496C78">
      <w:pPr>
        <w:spacing w:after="120" w:line="240" w:lineRule="auto"/>
        <w:jc w:val="both"/>
        <w:rPr>
          <w:rFonts w:asciiTheme="minorHAnsi" w:hAnsiTheme="minorHAnsi"/>
          <w:color w:val="333333"/>
          <w:sz w:val="24"/>
          <w:szCs w:val="24"/>
        </w:rPr>
      </w:pPr>
    </w:p>
    <w:p w:rsidR="003152C1" w:rsidRPr="006828AC" w:rsidRDefault="003152C1" w:rsidP="00496C78">
      <w:pPr>
        <w:spacing w:after="120" w:line="240" w:lineRule="auto"/>
        <w:jc w:val="both"/>
        <w:rPr>
          <w:rFonts w:asciiTheme="minorHAnsi" w:hAnsiTheme="minorHAnsi"/>
          <w:color w:val="333333"/>
          <w:sz w:val="24"/>
          <w:szCs w:val="24"/>
        </w:rPr>
      </w:pPr>
      <w:r w:rsidRPr="006828AC">
        <w:rPr>
          <w:rFonts w:asciiTheme="minorHAnsi" w:hAnsiTheme="minorHAnsi"/>
          <w:color w:val="333333"/>
          <w:sz w:val="24"/>
          <w:szCs w:val="24"/>
        </w:rPr>
        <w:t xml:space="preserve">Dear Professor </w:t>
      </w:r>
      <w:r w:rsidR="002112C1" w:rsidRPr="006828AC">
        <w:rPr>
          <w:rFonts w:asciiTheme="minorHAnsi" w:hAnsiTheme="minorHAnsi"/>
          <w:color w:val="333333"/>
          <w:sz w:val="24"/>
          <w:szCs w:val="24"/>
        </w:rPr>
        <w:t>Buys</w:t>
      </w:r>
    </w:p>
    <w:p w:rsidR="00CC660A" w:rsidRPr="006828AC" w:rsidRDefault="00CC660A" w:rsidP="00496C78">
      <w:pPr>
        <w:spacing w:after="120" w:line="240" w:lineRule="auto"/>
        <w:jc w:val="both"/>
        <w:rPr>
          <w:rFonts w:asciiTheme="minorHAnsi" w:hAnsiTheme="minorHAnsi"/>
          <w:color w:val="333333"/>
          <w:sz w:val="24"/>
          <w:szCs w:val="24"/>
        </w:rPr>
      </w:pPr>
      <w:r w:rsidRPr="006828AC">
        <w:rPr>
          <w:rFonts w:asciiTheme="minorHAnsi" w:hAnsiTheme="minorHAnsi"/>
          <w:color w:val="333333"/>
          <w:sz w:val="24"/>
          <w:szCs w:val="24"/>
        </w:rPr>
        <w:t xml:space="preserve">Thank you for the email dated </w:t>
      </w:r>
      <w:r w:rsidR="002112C1" w:rsidRPr="006828AC">
        <w:rPr>
          <w:rFonts w:asciiTheme="minorHAnsi" w:hAnsiTheme="minorHAnsi"/>
          <w:color w:val="333333"/>
          <w:sz w:val="24"/>
          <w:szCs w:val="24"/>
        </w:rPr>
        <w:t xml:space="preserve">27 February </w:t>
      </w:r>
      <w:r w:rsidRPr="006828AC">
        <w:rPr>
          <w:rFonts w:asciiTheme="minorHAnsi" w:hAnsiTheme="minorHAnsi"/>
          <w:color w:val="333333"/>
          <w:sz w:val="24"/>
          <w:szCs w:val="24"/>
        </w:rPr>
        <w:t>20</w:t>
      </w:r>
      <w:r w:rsidR="00496C78" w:rsidRPr="006828AC">
        <w:rPr>
          <w:rFonts w:asciiTheme="minorHAnsi" w:hAnsiTheme="minorHAnsi"/>
          <w:color w:val="333333"/>
          <w:sz w:val="24"/>
          <w:szCs w:val="24"/>
        </w:rPr>
        <w:t>14</w:t>
      </w:r>
      <w:r w:rsidRPr="006828AC">
        <w:rPr>
          <w:rFonts w:asciiTheme="minorHAnsi" w:hAnsiTheme="minorHAnsi"/>
          <w:color w:val="333333"/>
          <w:sz w:val="24"/>
          <w:szCs w:val="24"/>
        </w:rPr>
        <w:t xml:space="preserve">. </w:t>
      </w:r>
    </w:p>
    <w:p w:rsidR="00562D5B" w:rsidRPr="006828AC" w:rsidRDefault="00562D5B" w:rsidP="001F633C">
      <w:pPr>
        <w:spacing w:after="120" w:line="240" w:lineRule="auto"/>
        <w:jc w:val="both"/>
        <w:rPr>
          <w:rFonts w:asciiTheme="minorHAnsi" w:hAnsiTheme="minorHAnsi"/>
          <w:color w:val="333333"/>
          <w:sz w:val="24"/>
          <w:szCs w:val="24"/>
        </w:rPr>
      </w:pPr>
      <w:r w:rsidRPr="006828AC">
        <w:rPr>
          <w:rFonts w:asciiTheme="minorHAnsi" w:hAnsiTheme="minorHAnsi"/>
          <w:color w:val="333333"/>
          <w:sz w:val="24"/>
          <w:szCs w:val="24"/>
        </w:rPr>
        <w:t>We appreciate the detailed and insightful comments provided by the reviewer</w:t>
      </w:r>
      <w:r w:rsidR="00D17E2C" w:rsidRPr="006828AC">
        <w:rPr>
          <w:rFonts w:asciiTheme="minorHAnsi" w:hAnsiTheme="minorHAnsi"/>
          <w:color w:val="333333"/>
          <w:sz w:val="24"/>
          <w:szCs w:val="24"/>
        </w:rPr>
        <w:t>s</w:t>
      </w:r>
      <w:r w:rsidRPr="006828AC">
        <w:rPr>
          <w:rFonts w:asciiTheme="minorHAnsi" w:hAnsiTheme="minorHAnsi"/>
          <w:color w:val="333333"/>
          <w:sz w:val="24"/>
          <w:szCs w:val="24"/>
        </w:rPr>
        <w:t xml:space="preserve">. </w:t>
      </w:r>
      <w:r w:rsidR="00050D5B" w:rsidRPr="006828AC">
        <w:rPr>
          <w:rFonts w:asciiTheme="minorHAnsi" w:hAnsiTheme="minorHAnsi"/>
          <w:color w:val="333333"/>
          <w:sz w:val="24"/>
          <w:szCs w:val="24"/>
        </w:rPr>
        <w:t xml:space="preserve">Such </w:t>
      </w:r>
      <w:r w:rsidRPr="006828AC">
        <w:rPr>
          <w:rFonts w:asciiTheme="minorHAnsi" w:hAnsiTheme="minorHAnsi"/>
          <w:color w:val="333333"/>
          <w:sz w:val="24"/>
          <w:szCs w:val="24"/>
        </w:rPr>
        <w:t>close reading enhance</w:t>
      </w:r>
      <w:r w:rsidR="00D17E2C" w:rsidRPr="006828AC">
        <w:rPr>
          <w:rFonts w:asciiTheme="minorHAnsi" w:hAnsiTheme="minorHAnsi"/>
          <w:color w:val="333333"/>
          <w:sz w:val="24"/>
          <w:szCs w:val="24"/>
        </w:rPr>
        <w:t>s</w:t>
      </w:r>
      <w:r w:rsidRPr="006828AC">
        <w:rPr>
          <w:rFonts w:asciiTheme="minorHAnsi" w:hAnsiTheme="minorHAnsi"/>
          <w:color w:val="333333"/>
          <w:sz w:val="24"/>
          <w:szCs w:val="24"/>
        </w:rPr>
        <w:t xml:space="preserve"> the overall paper and we are grateful for this input.</w:t>
      </w:r>
    </w:p>
    <w:p w:rsidR="00F26371" w:rsidRPr="006828AC" w:rsidRDefault="00562D5B" w:rsidP="001F633C">
      <w:pPr>
        <w:spacing w:after="120" w:line="240" w:lineRule="auto"/>
        <w:jc w:val="both"/>
        <w:rPr>
          <w:rFonts w:asciiTheme="minorHAnsi" w:hAnsiTheme="minorHAnsi"/>
          <w:color w:val="333333"/>
          <w:sz w:val="24"/>
          <w:szCs w:val="24"/>
        </w:rPr>
      </w:pPr>
      <w:r w:rsidRPr="006828AC">
        <w:rPr>
          <w:rFonts w:asciiTheme="minorHAnsi" w:hAnsiTheme="minorHAnsi"/>
          <w:color w:val="333333"/>
          <w:sz w:val="24"/>
          <w:szCs w:val="24"/>
        </w:rPr>
        <w:t>We</w:t>
      </w:r>
      <w:r w:rsidR="00CC660A" w:rsidRPr="006828AC">
        <w:rPr>
          <w:rFonts w:asciiTheme="minorHAnsi" w:hAnsiTheme="minorHAnsi"/>
          <w:color w:val="333333"/>
          <w:sz w:val="24"/>
          <w:szCs w:val="24"/>
        </w:rPr>
        <w:t xml:space="preserve"> have taken all feedback into account</w:t>
      </w:r>
      <w:r w:rsidR="00B16D67" w:rsidRPr="006828AC">
        <w:rPr>
          <w:rFonts w:asciiTheme="minorHAnsi" w:hAnsiTheme="minorHAnsi"/>
          <w:color w:val="333333"/>
          <w:sz w:val="24"/>
          <w:szCs w:val="24"/>
        </w:rPr>
        <w:t xml:space="preserve"> and our </w:t>
      </w:r>
      <w:r w:rsidR="00CC660A" w:rsidRPr="006828AC">
        <w:rPr>
          <w:rFonts w:asciiTheme="minorHAnsi" w:hAnsiTheme="minorHAnsi"/>
          <w:color w:val="333333"/>
          <w:sz w:val="24"/>
          <w:szCs w:val="24"/>
        </w:rPr>
        <w:t xml:space="preserve">responses </w:t>
      </w:r>
      <w:r w:rsidR="00405B14" w:rsidRPr="006828AC">
        <w:rPr>
          <w:rFonts w:asciiTheme="minorHAnsi" w:hAnsiTheme="minorHAnsi"/>
          <w:color w:val="333333"/>
          <w:sz w:val="24"/>
          <w:szCs w:val="24"/>
        </w:rPr>
        <w:t xml:space="preserve">and associated actions </w:t>
      </w:r>
      <w:r w:rsidR="00CC660A" w:rsidRPr="006828AC">
        <w:rPr>
          <w:rFonts w:asciiTheme="minorHAnsi" w:hAnsiTheme="minorHAnsi"/>
          <w:color w:val="333333"/>
          <w:sz w:val="24"/>
          <w:szCs w:val="24"/>
        </w:rPr>
        <w:t>are detailed b</w:t>
      </w:r>
      <w:r w:rsidR="00CC660A" w:rsidRPr="006828AC">
        <w:rPr>
          <w:rFonts w:asciiTheme="minorHAnsi" w:hAnsiTheme="minorHAnsi"/>
          <w:color w:val="333333"/>
          <w:sz w:val="24"/>
          <w:szCs w:val="24"/>
        </w:rPr>
        <w:t>e</w:t>
      </w:r>
      <w:r w:rsidR="00CC660A" w:rsidRPr="006828AC">
        <w:rPr>
          <w:rFonts w:asciiTheme="minorHAnsi" w:hAnsiTheme="minorHAnsi"/>
          <w:color w:val="333333"/>
          <w:sz w:val="24"/>
          <w:szCs w:val="24"/>
        </w:rPr>
        <w:t>low.</w:t>
      </w:r>
    </w:p>
    <w:p w:rsidR="001F633C" w:rsidRPr="00260DEC" w:rsidRDefault="002C6216" w:rsidP="001F633C">
      <w:pPr>
        <w:spacing w:after="120" w:line="240" w:lineRule="auto"/>
        <w:jc w:val="both"/>
        <w:rPr>
          <w:rFonts w:asciiTheme="minorHAnsi" w:hAnsiTheme="minorHAnsi"/>
          <w:b/>
          <w:color w:val="333333"/>
          <w:sz w:val="24"/>
          <w:szCs w:val="24"/>
        </w:rPr>
      </w:pPr>
      <w:r w:rsidRPr="00260DEC">
        <w:rPr>
          <w:rFonts w:asciiTheme="minorHAnsi" w:hAnsiTheme="minorHAnsi"/>
          <w:b/>
          <w:color w:val="0070C0"/>
          <w:sz w:val="24"/>
          <w:szCs w:val="24"/>
        </w:rPr>
        <w:t xml:space="preserve">REVIEWER </w:t>
      </w:r>
      <w:r w:rsidR="006862DE">
        <w:rPr>
          <w:rFonts w:asciiTheme="minorHAnsi" w:hAnsiTheme="minorHAnsi"/>
          <w:b/>
          <w:color w:val="0070C0"/>
          <w:sz w:val="24"/>
          <w:szCs w:val="24"/>
        </w:rPr>
        <w:t>A</w:t>
      </w:r>
    </w:p>
    <w:tbl>
      <w:tblPr>
        <w:tblStyle w:val="TableGrid"/>
        <w:tblW w:w="0" w:type="auto"/>
        <w:jc w:val="center"/>
        <w:tblLayout w:type="fixed"/>
        <w:tblLook w:val="04A0" w:firstRow="1" w:lastRow="0" w:firstColumn="1" w:lastColumn="0" w:noHBand="0" w:noVBand="1"/>
      </w:tblPr>
      <w:tblGrid>
        <w:gridCol w:w="2802"/>
        <w:gridCol w:w="5847"/>
        <w:gridCol w:w="1313"/>
      </w:tblGrid>
      <w:tr w:rsidR="00863EC2" w:rsidRPr="006862DE" w:rsidTr="00AB1B05">
        <w:trPr>
          <w:jc w:val="center"/>
        </w:trPr>
        <w:tc>
          <w:tcPr>
            <w:tcW w:w="2802" w:type="dxa"/>
            <w:shd w:val="clear" w:color="auto" w:fill="D9D9D9" w:themeFill="background1" w:themeFillShade="D9"/>
            <w:vAlign w:val="center"/>
          </w:tcPr>
          <w:p w:rsidR="003B295B" w:rsidRDefault="00841287" w:rsidP="003B295B">
            <w:pPr>
              <w:autoSpaceDE w:val="0"/>
              <w:autoSpaceDN w:val="0"/>
              <w:adjustRightInd w:val="0"/>
              <w:spacing w:before="60" w:after="60" w:line="240" w:lineRule="auto"/>
              <w:jc w:val="center"/>
              <w:rPr>
                <w:rFonts w:asciiTheme="minorHAnsi" w:hAnsiTheme="minorHAnsi"/>
                <w:i/>
                <w:szCs w:val="20"/>
              </w:rPr>
            </w:pPr>
            <w:r w:rsidRPr="006862DE">
              <w:rPr>
                <w:rFonts w:asciiTheme="minorHAnsi" w:hAnsiTheme="minorHAnsi"/>
                <w:i/>
                <w:szCs w:val="20"/>
              </w:rPr>
              <w:t>Reviewer</w:t>
            </w:r>
          </w:p>
          <w:p w:rsidR="003F0333" w:rsidRPr="006862DE" w:rsidRDefault="00841287" w:rsidP="003B295B">
            <w:pPr>
              <w:autoSpaceDE w:val="0"/>
              <w:autoSpaceDN w:val="0"/>
              <w:adjustRightInd w:val="0"/>
              <w:spacing w:before="60" w:after="60" w:line="240" w:lineRule="auto"/>
              <w:jc w:val="center"/>
              <w:rPr>
                <w:rFonts w:asciiTheme="minorHAnsi" w:hAnsiTheme="minorHAnsi"/>
                <w:i/>
                <w:szCs w:val="20"/>
              </w:rPr>
            </w:pPr>
            <w:r w:rsidRPr="006862DE">
              <w:rPr>
                <w:rFonts w:asciiTheme="minorHAnsi" w:hAnsiTheme="minorHAnsi"/>
                <w:i/>
                <w:szCs w:val="20"/>
              </w:rPr>
              <w:t>comment</w:t>
            </w:r>
          </w:p>
        </w:tc>
        <w:tc>
          <w:tcPr>
            <w:tcW w:w="5847" w:type="dxa"/>
            <w:shd w:val="clear" w:color="auto" w:fill="D9D9D9" w:themeFill="background1" w:themeFillShade="D9"/>
            <w:vAlign w:val="center"/>
          </w:tcPr>
          <w:p w:rsidR="003F0333" w:rsidRPr="006862DE" w:rsidRDefault="00841287" w:rsidP="00841287">
            <w:pPr>
              <w:autoSpaceDE w:val="0"/>
              <w:autoSpaceDN w:val="0"/>
              <w:adjustRightInd w:val="0"/>
              <w:spacing w:before="60" w:after="60" w:line="240" w:lineRule="auto"/>
              <w:jc w:val="center"/>
              <w:rPr>
                <w:rFonts w:asciiTheme="minorHAnsi" w:hAnsiTheme="minorHAnsi"/>
                <w:i/>
                <w:szCs w:val="20"/>
              </w:rPr>
            </w:pPr>
            <w:r w:rsidRPr="006862DE">
              <w:rPr>
                <w:rFonts w:asciiTheme="minorHAnsi" w:hAnsiTheme="minorHAnsi"/>
                <w:i/>
                <w:szCs w:val="20"/>
              </w:rPr>
              <w:t>Author response</w:t>
            </w:r>
          </w:p>
        </w:tc>
        <w:tc>
          <w:tcPr>
            <w:tcW w:w="1313" w:type="dxa"/>
            <w:shd w:val="clear" w:color="auto" w:fill="D9D9D9" w:themeFill="background1" w:themeFillShade="D9"/>
            <w:vAlign w:val="center"/>
          </w:tcPr>
          <w:p w:rsidR="003F0333" w:rsidRPr="006862DE" w:rsidRDefault="00841287" w:rsidP="00A36DFC">
            <w:pPr>
              <w:autoSpaceDE w:val="0"/>
              <w:autoSpaceDN w:val="0"/>
              <w:adjustRightInd w:val="0"/>
              <w:spacing w:before="60" w:after="60" w:line="240" w:lineRule="auto"/>
              <w:jc w:val="center"/>
              <w:rPr>
                <w:rFonts w:asciiTheme="minorHAnsi" w:hAnsiTheme="minorHAnsi"/>
                <w:i/>
                <w:szCs w:val="20"/>
              </w:rPr>
            </w:pPr>
            <w:r w:rsidRPr="006862DE">
              <w:rPr>
                <w:rFonts w:asciiTheme="minorHAnsi" w:hAnsiTheme="minorHAnsi"/>
                <w:i/>
                <w:szCs w:val="20"/>
              </w:rPr>
              <w:t>Action</w:t>
            </w:r>
          </w:p>
        </w:tc>
      </w:tr>
      <w:tr w:rsidR="00863EC2" w:rsidRPr="00260DEC" w:rsidTr="00AB1B05">
        <w:trPr>
          <w:jc w:val="center"/>
        </w:trPr>
        <w:tc>
          <w:tcPr>
            <w:tcW w:w="2802" w:type="dxa"/>
            <w:vAlign w:val="center"/>
          </w:tcPr>
          <w:p w:rsidR="003F0333" w:rsidRPr="00260DEC" w:rsidRDefault="00841287"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According to A</w:t>
            </w:r>
            <w:r w:rsidRPr="00260DEC">
              <w:rPr>
                <w:rFonts w:asciiTheme="minorHAnsi" w:hAnsiTheme="minorHAnsi"/>
                <w:sz w:val="20"/>
                <w:szCs w:val="20"/>
              </w:rPr>
              <w:t>u</w:t>
            </w:r>
            <w:r w:rsidRPr="00260DEC">
              <w:rPr>
                <w:rFonts w:asciiTheme="minorHAnsi" w:hAnsiTheme="minorHAnsi"/>
                <w:sz w:val="20"/>
                <w:szCs w:val="20"/>
              </w:rPr>
              <w:t>thor guidelines the abstract should be 200 – 400 words</w:t>
            </w:r>
          </w:p>
        </w:tc>
        <w:tc>
          <w:tcPr>
            <w:tcW w:w="5847" w:type="dxa"/>
            <w:vAlign w:val="center"/>
          </w:tcPr>
          <w:p w:rsidR="003F0333" w:rsidRPr="00260DEC" w:rsidRDefault="00841287" w:rsidP="00841287">
            <w:pPr>
              <w:autoSpaceDE w:val="0"/>
              <w:autoSpaceDN w:val="0"/>
              <w:adjustRightInd w:val="0"/>
              <w:spacing w:before="60" w:after="60" w:line="240" w:lineRule="auto"/>
              <w:rPr>
                <w:rStyle w:val="CommentReference"/>
                <w:rFonts w:asciiTheme="minorHAnsi" w:hAnsiTheme="minorHAnsi"/>
                <w:sz w:val="20"/>
                <w:szCs w:val="20"/>
              </w:rPr>
            </w:pPr>
            <w:r w:rsidRPr="00260DEC">
              <w:rPr>
                <w:rStyle w:val="CommentReference"/>
                <w:rFonts w:asciiTheme="minorHAnsi" w:hAnsiTheme="minorHAnsi"/>
                <w:sz w:val="20"/>
                <w:szCs w:val="20"/>
              </w:rPr>
              <w:t>We believe we have summarised the content of the paper into the requisite words</w:t>
            </w:r>
          </w:p>
        </w:tc>
        <w:tc>
          <w:tcPr>
            <w:tcW w:w="1313" w:type="dxa"/>
            <w:vAlign w:val="center"/>
          </w:tcPr>
          <w:p w:rsidR="003F0333" w:rsidRPr="00260DEC" w:rsidRDefault="00841287"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None</w:t>
            </w:r>
          </w:p>
        </w:tc>
      </w:tr>
      <w:tr w:rsidR="00863EC2" w:rsidRPr="00260DEC" w:rsidTr="00AB1B05">
        <w:trPr>
          <w:jc w:val="center"/>
        </w:trPr>
        <w:tc>
          <w:tcPr>
            <w:tcW w:w="2802" w:type="dxa"/>
            <w:vAlign w:val="center"/>
          </w:tcPr>
          <w:p w:rsidR="003F0333" w:rsidRPr="00260DEC" w:rsidRDefault="00841287" w:rsidP="00841287">
            <w:pPr>
              <w:autoSpaceDE w:val="0"/>
              <w:autoSpaceDN w:val="0"/>
              <w:adjustRightInd w:val="0"/>
              <w:spacing w:before="60" w:after="60" w:line="240" w:lineRule="auto"/>
              <w:rPr>
                <w:rFonts w:asciiTheme="minorHAnsi" w:hAnsiTheme="minorHAnsi"/>
                <w:sz w:val="20"/>
                <w:szCs w:val="20"/>
              </w:rPr>
            </w:pPr>
            <w:r w:rsidRPr="00260DEC">
              <w:rPr>
                <w:rStyle w:val="CommentReference"/>
                <w:rFonts w:asciiTheme="minorHAnsi" w:hAnsiTheme="minorHAnsi"/>
                <w:sz w:val="20"/>
                <w:szCs w:val="20"/>
              </w:rPr>
              <w:t>Isn’t</w:t>
            </w:r>
            <w:r w:rsidRPr="00260DEC">
              <w:rPr>
                <w:rFonts w:asciiTheme="minorHAnsi" w:hAnsiTheme="minorHAnsi"/>
                <w:sz w:val="20"/>
                <w:szCs w:val="20"/>
              </w:rPr>
              <w:t xml:space="preserve"> 2007-8 more ge</w:t>
            </w:r>
            <w:r w:rsidRPr="00260DEC">
              <w:rPr>
                <w:rFonts w:asciiTheme="minorHAnsi" w:hAnsiTheme="minorHAnsi"/>
                <w:sz w:val="20"/>
                <w:szCs w:val="20"/>
              </w:rPr>
              <w:t>n</w:t>
            </w:r>
            <w:r w:rsidRPr="00260DEC">
              <w:rPr>
                <w:rFonts w:asciiTheme="minorHAnsi" w:hAnsiTheme="minorHAnsi"/>
                <w:sz w:val="20"/>
                <w:szCs w:val="20"/>
              </w:rPr>
              <w:t>erally used?</w:t>
            </w:r>
          </w:p>
        </w:tc>
        <w:tc>
          <w:tcPr>
            <w:tcW w:w="5847" w:type="dxa"/>
            <w:vAlign w:val="center"/>
          </w:tcPr>
          <w:p w:rsidR="00B161A9" w:rsidRPr="00260DEC" w:rsidRDefault="00841287" w:rsidP="00806241">
            <w:pPr>
              <w:autoSpaceDE w:val="0"/>
              <w:autoSpaceDN w:val="0"/>
              <w:adjustRightInd w:val="0"/>
              <w:spacing w:before="60" w:after="60" w:line="240" w:lineRule="auto"/>
              <w:rPr>
                <w:rStyle w:val="CommentReference"/>
                <w:rFonts w:asciiTheme="minorHAnsi" w:hAnsiTheme="minorHAnsi"/>
                <w:sz w:val="20"/>
                <w:szCs w:val="20"/>
              </w:rPr>
            </w:pPr>
            <w:r w:rsidRPr="00260DEC">
              <w:rPr>
                <w:rStyle w:val="CommentReference"/>
                <w:rFonts w:asciiTheme="minorHAnsi" w:hAnsiTheme="minorHAnsi"/>
                <w:sz w:val="20"/>
                <w:szCs w:val="20"/>
              </w:rPr>
              <w:t>We disagree. In many papers, the credit crisis is believed to have begun in 2008 and run until the end of 2009</w:t>
            </w:r>
            <w:r w:rsidR="00B161A9" w:rsidRPr="00260DEC">
              <w:rPr>
                <w:rStyle w:val="CommentReference"/>
                <w:rFonts w:asciiTheme="minorHAnsi" w:hAnsiTheme="minorHAnsi"/>
                <w:sz w:val="20"/>
                <w:szCs w:val="20"/>
              </w:rPr>
              <w:t xml:space="preserve">. See, for example </w:t>
            </w:r>
            <w:hyperlink r:id="rId9" w:history="1">
              <w:r w:rsidR="00B161A9" w:rsidRPr="00260DEC">
                <w:rPr>
                  <w:rStyle w:val="Hyperlink"/>
                  <w:rFonts w:asciiTheme="minorHAnsi" w:hAnsiTheme="minorHAnsi"/>
                  <w:sz w:val="20"/>
                  <w:szCs w:val="20"/>
                </w:rPr>
                <w:t>www.kaushikbasu.org/papers</w:t>
              </w:r>
            </w:hyperlink>
            <w:r w:rsidR="00B161A9" w:rsidRPr="00260DEC">
              <w:rPr>
                <w:rStyle w:val="CommentReference"/>
                <w:rFonts w:asciiTheme="minorHAnsi" w:hAnsiTheme="minorHAnsi"/>
                <w:sz w:val="20"/>
                <w:szCs w:val="20"/>
              </w:rPr>
              <w:t xml:space="preserve">/1.%2009-11.pdf‎, </w:t>
            </w:r>
            <w:hyperlink r:id="rId10" w:history="1">
              <w:r w:rsidR="00806241" w:rsidRPr="00260DEC">
                <w:rPr>
                  <w:rStyle w:val="Hyperlink"/>
                  <w:rFonts w:asciiTheme="minorHAnsi" w:hAnsiTheme="minorHAnsi"/>
                  <w:sz w:val="20"/>
                  <w:szCs w:val="20"/>
                </w:rPr>
                <w:t>www.bankofengland.co.uk/publications/Documents/.../cr1plenderleith.pdf</w:t>
              </w:r>
            </w:hyperlink>
            <w:r w:rsidR="00B161A9" w:rsidRPr="00260DEC">
              <w:rPr>
                <w:rStyle w:val="CommentReference"/>
                <w:rFonts w:asciiTheme="minorHAnsi" w:hAnsiTheme="minorHAnsi"/>
                <w:sz w:val="20"/>
                <w:szCs w:val="20"/>
              </w:rPr>
              <w:t xml:space="preserve">, </w:t>
            </w:r>
            <w:hyperlink r:id="rId11" w:history="1">
              <w:r w:rsidR="00B161A9" w:rsidRPr="00260DEC">
                <w:rPr>
                  <w:rStyle w:val="Hyperlink"/>
                  <w:rFonts w:asciiTheme="minorHAnsi" w:hAnsiTheme="minorHAnsi"/>
                  <w:sz w:val="20"/>
                  <w:szCs w:val="20"/>
                </w:rPr>
                <w:t>www.lse.ac.uk/fmg/workingPapers/specialPapers/</w:t>
              </w:r>
            </w:hyperlink>
            <w:r w:rsidR="00B161A9" w:rsidRPr="00260DEC">
              <w:rPr>
                <w:rStyle w:val="CommentReference"/>
                <w:rFonts w:asciiTheme="minorHAnsi" w:hAnsiTheme="minorHAnsi"/>
                <w:sz w:val="20"/>
                <w:szCs w:val="20"/>
              </w:rPr>
              <w:t>PDF/SP187.pdf‎ to name but three</w:t>
            </w:r>
          </w:p>
        </w:tc>
        <w:tc>
          <w:tcPr>
            <w:tcW w:w="1313" w:type="dxa"/>
            <w:vAlign w:val="center"/>
          </w:tcPr>
          <w:p w:rsidR="003F0333" w:rsidRPr="00260DEC" w:rsidRDefault="00B161A9"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None</w:t>
            </w:r>
          </w:p>
        </w:tc>
      </w:tr>
      <w:tr w:rsidR="00863EC2" w:rsidRPr="00260DEC" w:rsidTr="00AB1B05">
        <w:trPr>
          <w:jc w:val="center"/>
        </w:trPr>
        <w:tc>
          <w:tcPr>
            <w:tcW w:w="2802" w:type="dxa"/>
            <w:vAlign w:val="center"/>
          </w:tcPr>
          <w:p w:rsidR="003F0333" w:rsidRPr="00260DEC" w:rsidRDefault="00E905A1"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Why use the full refe</w:t>
            </w:r>
            <w:r w:rsidRPr="00260DEC">
              <w:rPr>
                <w:rFonts w:asciiTheme="minorHAnsi" w:hAnsiTheme="minorHAnsi"/>
                <w:sz w:val="20"/>
                <w:szCs w:val="20"/>
              </w:rPr>
              <w:t>r</w:t>
            </w:r>
            <w:r w:rsidRPr="00260DEC">
              <w:rPr>
                <w:rFonts w:asciiTheme="minorHAnsi" w:hAnsiTheme="minorHAnsi"/>
                <w:sz w:val="20"/>
                <w:szCs w:val="20"/>
              </w:rPr>
              <w:t>ence here for a source that has 3 a</w:t>
            </w:r>
            <w:r w:rsidRPr="00260DEC">
              <w:rPr>
                <w:rFonts w:asciiTheme="minorHAnsi" w:hAnsiTheme="minorHAnsi"/>
                <w:sz w:val="20"/>
                <w:szCs w:val="20"/>
              </w:rPr>
              <w:t>u</w:t>
            </w:r>
            <w:r w:rsidRPr="00260DEC">
              <w:rPr>
                <w:rFonts w:asciiTheme="minorHAnsi" w:hAnsiTheme="minorHAnsi"/>
                <w:sz w:val="20"/>
                <w:szCs w:val="20"/>
              </w:rPr>
              <w:t>thors...when et al could be used...just as was done with Elliot et al at the end of this par</w:t>
            </w:r>
            <w:r w:rsidRPr="00260DEC">
              <w:rPr>
                <w:rFonts w:asciiTheme="minorHAnsi" w:hAnsiTheme="minorHAnsi"/>
                <w:sz w:val="20"/>
                <w:szCs w:val="20"/>
              </w:rPr>
              <w:t>a</w:t>
            </w:r>
            <w:r w:rsidRPr="00260DEC">
              <w:rPr>
                <w:rFonts w:asciiTheme="minorHAnsi" w:hAnsiTheme="minorHAnsi"/>
                <w:sz w:val="20"/>
                <w:szCs w:val="20"/>
              </w:rPr>
              <w:t>graph.</w:t>
            </w:r>
          </w:p>
        </w:tc>
        <w:tc>
          <w:tcPr>
            <w:tcW w:w="5847" w:type="dxa"/>
            <w:vAlign w:val="center"/>
          </w:tcPr>
          <w:p w:rsidR="003F0333" w:rsidRPr="00260DEC" w:rsidRDefault="00E905A1" w:rsidP="00841287">
            <w:pPr>
              <w:autoSpaceDE w:val="0"/>
              <w:autoSpaceDN w:val="0"/>
              <w:adjustRightInd w:val="0"/>
              <w:spacing w:before="60" w:after="60" w:line="240" w:lineRule="auto"/>
              <w:rPr>
                <w:rStyle w:val="CommentReference"/>
                <w:rFonts w:asciiTheme="minorHAnsi" w:hAnsiTheme="minorHAnsi"/>
                <w:sz w:val="20"/>
                <w:szCs w:val="20"/>
              </w:rPr>
            </w:pPr>
            <w:r w:rsidRPr="00260DEC">
              <w:rPr>
                <w:rStyle w:val="CommentReference"/>
                <w:rFonts w:asciiTheme="minorHAnsi" w:hAnsiTheme="minorHAnsi"/>
                <w:sz w:val="20"/>
                <w:szCs w:val="20"/>
              </w:rPr>
              <w:t>We agree</w:t>
            </w:r>
          </w:p>
        </w:tc>
        <w:tc>
          <w:tcPr>
            <w:tcW w:w="1313" w:type="dxa"/>
            <w:vAlign w:val="center"/>
          </w:tcPr>
          <w:p w:rsidR="003F0333" w:rsidRPr="00260DEC" w:rsidRDefault="00E905A1" w:rsidP="00E905A1">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Corrected</w:t>
            </w:r>
          </w:p>
        </w:tc>
      </w:tr>
      <w:tr w:rsidR="00863EC2" w:rsidRPr="00260DEC" w:rsidTr="00AB1B05">
        <w:trPr>
          <w:jc w:val="center"/>
        </w:trPr>
        <w:tc>
          <w:tcPr>
            <w:tcW w:w="2802" w:type="dxa"/>
            <w:vAlign w:val="center"/>
          </w:tcPr>
          <w:p w:rsidR="003F0333" w:rsidRPr="00260DEC" w:rsidRDefault="00890A25" w:rsidP="00890A25">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Agree with se</w:t>
            </w:r>
            <w:r w:rsidRPr="00260DEC">
              <w:rPr>
                <w:rFonts w:asciiTheme="minorHAnsi" w:hAnsiTheme="minorHAnsi"/>
                <w:sz w:val="20"/>
                <w:szCs w:val="20"/>
              </w:rPr>
              <w:t>n</w:t>
            </w:r>
            <w:r w:rsidRPr="00260DEC">
              <w:rPr>
                <w:rFonts w:asciiTheme="minorHAnsi" w:hAnsiTheme="minorHAnsi"/>
                <w:sz w:val="20"/>
                <w:szCs w:val="20"/>
              </w:rPr>
              <w:t>tence, mid page 2, but use a refe</w:t>
            </w:r>
            <w:r w:rsidRPr="00260DEC">
              <w:rPr>
                <w:rFonts w:asciiTheme="minorHAnsi" w:hAnsiTheme="minorHAnsi"/>
                <w:sz w:val="20"/>
                <w:szCs w:val="20"/>
              </w:rPr>
              <w:t>r</w:t>
            </w:r>
            <w:r w:rsidRPr="00260DEC">
              <w:rPr>
                <w:rFonts w:asciiTheme="minorHAnsi" w:hAnsiTheme="minorHAnsi"/>
                <w:sz w:val="20"/>
                <w:szCs w:val="20"/>
              </w:rPr>
              <w:t>ence</w:t>
            </w:r>
          </w:p>
        </w:tc>
        <w:tc>
          <w:tcPr>
            <w:tcW w:w="5847" w:type="dxa"/>
            <w:vAlign w:val="center"/>
          </w:tcPr>
          <w:p w:rsidR="003F0333" w:rsidRPr="00260DEC" w:rsidRDefault="00636EA4" w:rsidP="00636EA4">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Agreed</w:t>
            </w:r>
          </w:p>
        </w:tc>
        <w:tc>
          <w:tcPr>
            <w:tcW w:w="1313" w:type="dxa"/>
            <w:vAlign w:val="center"/>
          </w:tcPr>
          <w:p w:rsidR="003F0333" w:rsidRPr="00260DEC" w:rsidRDefault="00636EA4"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Source ad</w:t>
            </w:r>
            <w:r w:rsidRPr="00260DEC">
              <w:rPr>
                <w:rFonts w:asciiTheme="minorHAnsi" w:hAnsiTheme="minorHAnsi"/>
                <w:sz w:val="20"/>
                <w:szCs w:val="20"/>
              </w:rPr>
              <w:t>d</w:t>
            </w:r>
            <w:r w:rsidRPr="00260DEC">
              <w:rPr>
                <w:rFonts w:asciiTheme="minorHAnsi" w:hAnsiTheme="minorHAnsi"/>
                <w:sz w:val="20"/>
                <w:szCs w:val="20"/>
              </w:rPr>
              <w:t>ed</w:t>
            </w:r>
          </w:p>
        </w:tc>
      </w:tr>
      <w:tr w:rsidR="00863EC2" w:rsidRPr="00260DEC" w:rsidTr="00AB1B05">
        <w:trPr>
          <w:jc w:val="center"/>
        </w:trPr>
        <w:tc>
          <w:tcPr>
            <w:tcW w:w="2802" w:type="dxa"/>
            <w:vAlign w:val="center"/>
          </w:tcPr>
          <w:p w:rsidR="003F0333" w:rsidRPr="00260DEC" w:rsidRDefault="00636EA4" w:rsidP="00636EA4">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Consider source for se</w:t>
            </w:r>
            <w:r w:rsidRPr="00260DEC">
              <w:rPr>
                <w:rFonts w:asciiTheme="minorHAnsi" w:hAnsiTheme="minorHAnsi"/>
                <w:sz w:val="20"/>
                <w:szCs w:val="20"/>
              </w:rPr>
              <w:t>n</w:t>
            </w:r>
            <w:r w:rsidRPr="00260DEC">
              <w:rPr>
                <w:rFonts w:asciiTheme="minorHAnsi" w:hAnsiTheme="minorHAnsi"/>
                <w:sz w:val="20"/>
                <w:szCs w:val="20"/>
              </w:rPr>
              <w:t>tence, midway down page 4</w:t>
            </w:r>
          </w:p>
        </w:tc>
        <w:tc>
          <w:tcPr>
            <w:tcW w:w="5847" w:type="dxa"/>
            <w:vAlign w:val="center"/>
          </w:tcPr>
          <w:p w:rsidR="003F0333" w:rsidRPr="00260DEC" w:rsidRDefault="00636EA4"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Agreed</w:t>
            </w:r>
          </w:p>
        </w:tc>
        <w:tc>
          <w:tcPr>
            <w:tcW w:w="1313" w:type="dxa"/>
            <w:vAlign w:val="center"/>
          </w:tcPr>
          <w:p w:rsidR="003F0333" w:rsidRPr="00260DEC" w:rsidRDefault="00636EA4"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Source ad</w:t>
            </w:r>
            <w:r w:rsidRPr="00260DEC">
              <w:rPr>
                <w:rFonts w:asciiTheme="minorHAnsi" w:hAnsiTheme="minorHAnsi"/>
                <w:sz w:val="20"/>
                <w:szCs w:val="20"/>
              </w:rPr>
              <w:t>d</w:t>
            </w:r>
            <w:r w:rsidRPr="00260DEC">
              <w:rPr>
                <w:rFonts w:asciiTheme="minorHAnsi" w:hAnsiTheme="minorHAnsi"/>
                <w:sz w:val="20"/>
                <w:szCs w:val="20"/>
              </w:rPr>
              <w:t>ed</w:t>
            </w:r>
          </w:p>
        </w:tc>
      </w:tr>
      <w:tr w:rsidR="00863EC2" w:rsidRPr="00260DEC" w:rsidTr="00AB1B05">
        <w:trPr>
          <w:jc w:val="center"/>
        </w:trPr>
        <w:tc>
          <w:tcPr>
            <w:tcW w:w="2802" w:type="dxa"/>
            <w:vAlign w:val="center"/>
          </w:tcPr>
          <w:p w:rsidR="003F0333" w:rsidRPr="00260DEC" w:rsidRDefault="00636EA4"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Define wrong way risk</w:t>
            </w:r>
          </w:p>
        </w:tc>
        <w:tc>
          <w:tcPr>
            <w:tcW w:w="5847" w:type="dxa"/>
            <w:vAlign w:val="center"/>
          </w:tcPr>
          <w:p w:rsidR="003F0333" w:rsidRPr="00260DEC" w:rsidRDefault="00636EA4"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 xml:space="preserve">Agreed – this need clarification </w:t>
            </w:r>
          </w:p>
        </w:tc>
        <w:tc>
          <w:tcPr>
            <w:tcW w:w="1313" w:type="dxa"/>
            <w:vAlign w:val="center"/>
          </w:tcPr>
          <w:p w:rsidR="003F0333" w:rsidRPr="00260DEC" w:rsidRDefault="00636EA4"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Done</w:t>
            </w:r>
          </w:p>
        </w:tc>
      </w:tr>
      <w:tr w:rsidR="00863EC2" w:rsidRPr="00260DEC" w:rsidTr="00AB1B05">
        <w:trPr>
          <w:jc w:val="center"/>
        </w:trPr>
        <w:tc>
          <w:tcPr>
            <w:tcW w:w="2802" w:type="dxa"/>
            <w:vAlign w:val="center"/>
          </w:tcPr>
          <w:p w:rsidR="003F0333" w:rsidRPr="00260DEC" w:rsidRDefault="00636EA4"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CDS not defined page 5</w:t>
            </w:r>
          </w:p>
        </w:tc>
        <w:tc>
          <w:tcPr>
            <w:tcW w:w="5847" w:type="dxa"/>
            <w:vAlign w:val="center"/>
          </w:tcPr>
          <w:p w:rsidR="003F0333" w:rsidRPr="00260DEC" w:rsidRDefault="00636EA4"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Agreed</w:t>
            </w:r>
          </w:p>
        </w:tc>
        <w:tc>
          <w:tcPr>
            <w:tcW w:w="1313" w:type="dxa"/>
            <w:vAlign w:val="center"/>
          </w:tcPr>
          <w:p w:rsidR="003F0333" w:rsidRPr="00260DEC" w:rsidRDefault="00636EA4"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Done</w:t>
            </w:r>
          </w:p>
        </w:tc>
      </w:tr>
      <w:tr w:rsidR="00863EC2" w:rsidRPr="00260DEC" w:rsidTr="00AB1B05">
        <w:trPr>
          <w:jc w:val="center"/>
        </w:trPr>
        <w:tc>
          <w:tcPr>
            <w:tcW w:w="2802" w:type="dxa"/>
            <w:vAlign w:val="center"/>
          </w:tcPr>
          <w:p w:rsidR="003F0333" w:rsidRPr="00260DEC" w:rsidRDefault="005D1128"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lastRenderedPageBreak/>
              <w:t>Mistake in text, bottom page 5</w:t>
            </w:r>
          </w:p>
        </w:tc>
        <w:tc>
          <w:tcPr>
            <w:tcW w:w="5847" w:type="dxa"/>
            <w:vAlign w:val="center"/>
          </w:tcPr>
          <w:p w:rsidR="003F0333" w:rsidRPr="00260DEC" w:rsidRDefault="005D1128"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Agreed, did not make sense, more words added than necessary</w:t>
            </w:r>
          </w:p>
        </w:tc>
        <w:tc>
          <w:tcPr>
            <w:tcW w:w="1313" w:type="dxa"/>
            <w:vAlign w:val="center"/>
          </w:tcPr>
          <w:p w:rsidR="003F0333" w:rsidRPr="00260DEC" w:rsidRDefault="005D1128"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Omitted, now makes sense</w:t>
            </w:r>
          </w:p>
        </w:tc>
      </w:tr>
      <w:tr w:rsidR="00863EC2" w:rsidRPr="00260DEC" w:rsidTr="00AB1B05">
        <w:trPr>
          <w:jc w:val="center"/>
        </w:trPr>
        <w:tc>
          <w:tcPr>
            <w:tcW w:w="2802" w:type="dxa"/>
            <w:vAlign w:val="center"/>
          </w:tcPr>
          <w:p w:rsidR="003F0333" w:rsidRPr="00260DEC" w:rsidRDefault="005D1128"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Add source, bo</w:t>
            </w:r>
            <w:r w:rsidRPr="00260DEC">
              <w:rPr>
                <w:rFonts w:asciiTheme="minorHAnsi" w:hAnsiTheme="minorHAnsi"/>
                <w:sz w:val="20"/>
                <w:szCs w:val="20"/>
              </w:rPr>
              <w:t>t</w:t>
            </w:r>
            <w:r w:rsidRPr="00260DEC">
              <w:rPr>
                <w:rFonts w:asciiTheme="minorHAnsi" w:hAnsiTheme="minorHAnsi"/>
                <w:sz w:val="20"/>
                <w:szCs w:val="20"/>
              </w:rPr>
              <w:t>tom of page 6</w:t>
            </w:r>
          </w:p>
        </w:tc>
        <w:tc>
          <w:tcPr>
            <w:tcW w:w="5847" w:type="dxa"/>
            <w:vAlign w:val="center"/>
          </w:tcPr>
          <w:p w:rsidR="003F0333" w:rsidRPr="00260DEC" w:rsidRDefault="005D1128" w:rsidP="005D1128">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Agreed</w:t>
            </w:r>
          </w:p>
        </w:tc>
        <w:tc>
          <w:tcPr>
            <w:tcW w:w="1313" w:type="dxa"/>
            <w:vAlign w:val="center"/>
          </w:tcPr>
          <w:p w:rsidR="003F0333" w:rsidRPr="00260DEC" w:rsidRDefault="005D1128"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Done</w:t>
            </w:r>
          </w:p>
        </w:tc>
      </w:tr>
      <w:tr w:rsidR="00863EC2" w:rsidRPr="00260DEC" w:rsidTr="00AB1B05">
        <w:trPr>
          <w:jc w:val="center"/>
        </w:trPr>
        <w:tc>
          <w:tcPr>
            <w:tcW w:w="2802" w:type="dxa"/>
            <w:vAlign w:val="center"/>
          </w:tcPr>
          <w:p w:rsidR="003F0333" w:rsidRPr="00260DEC" w:rsidRDefault="005D1128"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Source for CVA in South Africa, mid p7</w:t>
            </w:r>
          </w:p>
        </w:tc>
        <w:tc>
          <w:tcPr>
            <w:tcW w:w="5847" w:type="dxa"/>
            <w:vAlign w:val="center"/>
          </w:tcPr>
          <w:p w:rsidR="003F0333" w:rsidRPr="00260DEC" w:rsidRDefault="005D1128"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Source added</w:t>
            </w:r>
          </w:p>
        </w:tc>
        <w:tc>
          <w:tcPr>
            <w:tcW w:w="1313" w:type="dxa"/>
            <w:vAlign w:val="center"/>
          </w:tcPr>
          <w:p w:rsidR="003F0333" w:rsidRPr="00260DEC" w:rsidRDefault="005D1128"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Done</w:t>
            </w:r>
          </w:p>
        </w:tc>
      </w:tr>
      <w:tr w:rsidR="00863EC2" w:rsidRPr="00260DEC" w:rsidTr="00AB1B05">
        <w:trPr>
          <w:jc w:val="center"/>
        </w:trPr>
        <w:tc>
          <w:tcPr>
            <w:tcW w:w="2802" w:type="dxa"/>
            <w:vAlign w:val="center"/>
          </w:tcPr>
          <w:p w:rsidR="003F0333" w:rsidRPr="00260DEC" w:rsidRDefault="005D1128"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Comment that "unde</w:t>
            </w:r>
            <w:r w:rsidRPr="00260DEC">
              <w:rPr>
                <w:rFonts w:asciiTheme="minorHAnsi" w:hAnsiTheme="minorHAnsi"/>
                <w:sz w:val="20"/>
                <w:szCs w:val="20"/>
              </w:rPr>
              <w:t>r</w:t>
            </w:r>
            <w:r w:rsidRPr="00260DEC">
              <w:rPr>
                <w:rFonts w:asciiTheme="minorHAnsi" w:hAnsiTheme="minorHAnsi"/>
                <w:sz w:val="20"/>
                <w:szCs w:val="20"/>
              </w:rPr>
              <w:t>standing the vagaries of CVA is i</w:t>
            </w:r>
            <w:r w:rsidRPr="00260DEC">
              <w:rPr>
                <w:rFonts w:asciiTheme="minorHAnsi" w:hAnsiTheme="minorHAnsi"/>
                <w:sz w:val="20"/>
                <w:szCs w:val="20"/>
              </w:rPr>
              <w:t>m</w:t>
            </w:r>
            <w:r w:rsidRPr="00260DEC">
              <w:rPr>
                <w:rFonts w:asciiTheme="minorHAnsi" w:hAnsiTheme="minorHAnsi"/>
                <w:sz w:val="20"/>
                <w:szCs w:val="20"/>
              </w:rPr>
              <w:t>portant to SA" is "stocky"</w:t>
            </w:r>
            <w:r w:rsidR="00353171" w:rsidRPr="00260DEC">
              <w:rPr>
                <w:rFonts w:asciiTheme="minorHAnsi" w:hAnsiTheme="minorHAnsi"/>
                <w:sz w:val="20"/>
                <w:szCs w:val="20"/>
              </w:rPr>
              <w:t xml:space="preserve"> p7</w:t>
            </w:r>
          </w:p>
        </w:tc>
        <w:tc>
          <w:tcPr>
            <w:tcW w:w="5847" w:type="dxa"/>
            <w:vAlign w:val="center"/>
          </w:tcPr>
          <w:p w:rsidR="003F0333" w:rsidRPr="00260DEC" w:rsidRDefault="005D1128" w:rsidP="005D1128">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We disagree. We feel we have established the relative importance of CVA measurement in South Africa and now move on to its probably measur</w:t>
            </w:r>
            <w:r w:rsidRPr="00260DEC">
              <w:rPr>
                <w:rFonts w:asciiTheme="minorHAnsi" w:hAnsiTheme="minorHAnsi"/>
                <w:sz w:val="20"/>
                <w:szCs w:val="20"/>
              </w:rPr>
              <w:t>e</w:t>
            </w:r>
            <w:r w:rsidRPr="00260DEC">
              <w:rPr>
                <w:rFonts w:asciiTheme="minorHAnsi" w:hAnsiTheme="minorHAnsi"/>
                <w:sz w:val="20"/>
                <w:szCs w:val="20"/>
              </w:rPr>
              <w:t>ment. There is little we could do to add excitement to this phrase</w:t>
            </w:r>
          </w:p>
        </w:tc>
        <w:tc>
          <w:tcPr>
            <w:tcW w:w="1313" w:type="dxa"/>
            <w:vAlign w:val="center"/>
          </w:tcPr>
          <w:p w:rsidR="003F0333" w:rsidRPr="00260DEC" w:rsidRDefault="005D1128" w:rsidP="005D1128">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None</w:t>
            </w:r>
          </w:p>
        </w:tc>
      </w:tr>
      <w:tr w:rsidR="00863EC2" w:rsidRPr="00260DEC" w:rsidTr="00AB1B05">
        <w:trPr>
          <w:jc w:val="center"/>
        </w:trPr>
        <w:tc>
          <w:tcPr>
            <w:tcW w:w="2802" w:type="dxa"/>
            <w:vAlign w:val="center"/>
          </w:tcPr>
          <w:p w:rsidR="003F0333" w:rsidRPr="00260DEC" w:rsidRDefault="00353171" w:rsidP="00353171">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Add equation label for equ</w:t>
            </w:r>
            <w:r w:rsidRPr="00260DEC">
              <w:rPr>
                <w:rFonts w:asciiTheme="minorHAnsi" w:hAnsiTheme="minorHAnsi"/>
                <w:sz w:val="20"/>
                <w:szCs w:val="20"/>
              </w:rPr>
              <w:t>a</w:t>
            </w:r>
            <w:r w:rsidRPr="00260DEC">
              <w:rPr>
                <w:rFonts w:asciiTheme="minorHAnsi" w:hAnsiTheme="minorHAnsi"/>
                <w:sz w:val="20"/>
                <w:szCs w:val="20"/>
              </w:rPr>
              <w:t>tion bottom p7</w:t>
            </w:r>
          </w:p>
        </w:tc>
        <w:tc>
          <w:tcPr>
            <w:tcW w:w="5847" w:type="dxa"/>
            <w:vAlign w:val="center"/>
          </w:tcPr>
          <w:p w:rsidR="003F0333" w:rsidRPr="00260DEC" w:rsidRDefault="00353171" w:rsidP="00353171">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We disagree. Since we do not refer back to this equation again, we feel that (and in keeping with international standards) this equation does not need to be nu</w:t>
            </w:r>
            <w:r w:rsidRPr="00260DEC">
              <w:rPr>
                <w:rFonts w:asciiTheme="minorHAnsi" w:hAnsiTheme="minorHAnsi"/>
                <w:sz w:val="20"/>
                <w:szCs w:val="20"/>
              </w:rPr>
              <w:t>m</w:t>
            </w:r>
            <w:r w:rsidRPr="00260DEC">
              <w:rPr>
                <w:rFonts w:asciiTheme="minorHAnsi" w:hAnsiTheme="minorHAnsi"/>
                <w:sz w:val="20"/>
                <w:szCs w:val="20"/>
              </w:rPr>
              <w:t>bered</w:t>
            </w:r>
          </w:p>
        </w:tc>
        <w:tc>
          <w:tcPr>
            <w:tcW w:w="1313" w:type="dxa"/>
            <w:vAlign w:val="center"/>
          </w:tcPr>
          <w:p w:rsidR="003F0333" w:rsidRPr="00260DEC" w:rsidRDefault="00353171"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None</w:t>
            </w:r>
          </w:p>
        </w:tc>
      </w:tr>
      <w:tr w:rsidR="00863EC2" w:rsidRPr="00260DEC" w:rsidTr="00AB1B05">
        <w:trPr>
          <w:jc w:val="center"/>
        </w:trPr>
        <w:tc>
          <w:tcPr>
            <w:tcW w:w="2802" w:type="dxa"/>
            <w:vAlign w:val="center"/>
          </w:tcPr>
          <w:p w:rsidR="003F0333" w:rsidRPr="00260DEC" w:rsidRDefault="00353171"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Request for data source, p8/9</w:t>
            </w:r>
          </w:p>
        </w:tc>
        <w:tc>
          <w:tcPr>
            <w:tcW w:w="5847" w:type="dxa"/>
            <w:vAlign w:val="center"/>
          </w:tcPr>
          <w:p w:rsidR="003F0333" w:rsidRPr="00260DEC" w:rsidRDefault="00353171" w:rsidP="00353171">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 xml:space="preserve">We are not able to reveal the bank names </w:t>
            </w:r>
          </w:p>
        </w:tc>
        <w:tc>
          <w:tcPr>
            <w:tcW w:w="1313" w:type="dxa"/>
            <w:vAlign w:val="center"/>
          </w:tcPr>
          <w:p w:rsidR="003F0333" w:rsidRPr="00260DEC" w:rsidRDefault="00863EC2" w:rsidP="00863EC2">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w:t>
            </w:r>
            <w:r w:rsidR="00353171" w:rsidRPr="00260DEC">
              <w:rPr>
                <w:rFonts w:asciiTheme="minorHAnsi" w:hAnsiTheme="minorHAnsi"/>
                <w:sz w:val="20"/>
                <w:szCs w:val="20"/>
              </w:rPr>
              <w:t>dded a phrase d</w:t>
            </w:r>
            <w:r w:rsidR="00353171" w:rsidRPr="00260DEC">
              <w:rPr>
                <w:rFonts w:asciiTheme="minorHAnsi" w:hAnsiTheme="minorHAnsi"/>
                <w:sz w:val="20"/>
                <w:szCs w:val="20"/>
              </w:rPr>
              <w:t>e</w:t>
            </w:r>
            <w:r w:rsidR="00353171" w:rsidRPr="00260DEC">
              <w:rPr>
                <w:rFonts w:asciiTheme="minorHAnsi" w:hAnsiTheme="minorHAnsi"/>
                <w:sz w:val="20"/>
                <w:szCs w:val="20"/>
              </w:rPr>
              <w:t>claring these sourced from SA banks</w:t>
            </w:r>
          </w:p>
        </w:tc>
      </w:tr>
      <w:tr w:rsidR="00863EC2" w:rsidRPr="00260DEC" w:rsidTr="00AB1B05">
        <w:trPr>
          <w:jc w:val="center"/>
        </w:trPr>
        <w:tc>
          <w:tcPr>
            <w:tcW w:w="2802" w:type="dxa"/>
            <w:vAlign w:val="center"/>
          </w:tcPr>
          <w:p w:rsidR="003F0333" w:rsidRPr="00260DEC" w:rsidRDefault="00863EC2" w:rsidP="00863EC2">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Confusion about se</w:t>
            </w:r>
            <w:r w:rsidRPr="00260DEC">
              <w:rPr>
                <w:rFonts w:asciiTheme="minorHAnsi" w:hAnsiTheme="minorHAnsi"/>
                <w:sz w:val="20"/>
                <w:szCs w:val="20"/>
              </w:rPr>
              <w:t>n</w:t>
            </w:r>
            <w:r w:rsidRPr="00260DEC">
              <w:rPr>
                <w:rFonts w:asciiTheme="minorHAnsi" w:hAnsiTheme="minorHAnsi"/>
                <w:sz w:val="20"/>
                <w:szCs w:val="20"/>
              </w:rPr>
              <w:t>tence mid p9</w:t>
            </w:r>
          </w:p>
        </w:tc>
        <w:tc>
          <w:tcPr>
            <w:tcW w:w="5847" w:type="dxa"/>
            <w:vAlign w:val="center"/>
          </w:tcPr>
          <w:p w:rsidR="003F0333" w:rsidRPr="00260DEC" w:rsidRDefault="00863EC2"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We disagree – the sentence declares that parameters were derived from SA data and we believe this is clear enough</w:t>
            </w:r>
          </w:p>
        </w:tc>
        <w:tc>
          <w:tcPr>
            <w:tcW w:w="1313" w:type="dxa"/>
            <w:vAlign w:val="center"/>
          </w:tcPr>
          <w:p w:rsidR="003F0333" w:rsidRPr="00260DEC" w:rsidRDefault="00863EC2"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None</w:t>
            </w:r>
          </w:p>
        </w:tc>
      </w:tr>
      <w:tr w:rsidR="00863EC2" w:rsidRPr="00260DEC" w:rsidTr="00AB1B05">
        <w:trPr>
          <w:jc w:val="center"/>
        </w:trPr>
        <w:tc>
          <w:tcPr>
            <w:tcW w:w="2802" w:type="dxa"/>
            <w:vAlign w:val="center"/>
          </w:tcPr>
          <w:p w:rsidR="003F0333" w:rsidRPr="00260DEC" w:rsidRDefault="00863EC2"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Sources for the equations p9/10</w:t>
            </w:r>
          </w:p>
        </w:tc>
        <w:tc>
          <w:tcPr>
            <w:tcW w:w="5847" w:type="dxa"/>
            <w:vAlign w:val="center"/>
          </w:tcPr>
          <w:p w:rsidR="003F0333" w:rsidRPr="00260DEC" w:rsidRDefault="00863EC2" w:rsidP="00863EC2">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Agreed</w:t>
            </w:r>
          </w:p>
        </w:tc>
        <w:tc>
          <w:tcPr>
            <w:tcW w:w="1313" w:type="dxa"/>
            <w:vAlign w:val="center"/>
          </w:tcPr>
          <w:p w:rsidR="003F0333" w:rsidRPr="00260DEC" w:rsidRDefault="00863EC2"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Now added</w:t>
            </w:r>
          </w:p>
        </w:tc>
      </w:tr>
      <w:tr w:rsidR="00863EC2" w:rsidRPr="00260DEC" w:rsidTr="00AB1B05">
        <w:trPr>
          <w:jc w:val="center"/>
        </w:trPr>
        <w:tc>
          <w:tcPr>
            <w:tcW w:w="2802" w:type="dxa"/>
            <w:vAlign w:val="center"/>
          </w:tcPr>
          <w:p w:rsidR="003F0333" w:rsidRPr="00260DEC" w:rsidRDefault="00863EC2"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Remove unnece</w:t>
            </w:r>
            <w:r w:rsidRPr="00260DEC">
              <w:rPr>
                <w:rFonts w:asciiTheme="minorHAnsi" w:hAnsiTheme="minorHAnsi"/>
                <w:sz w:val="20"/>
                <w:szCs w:val="20"/>
              </w:rPr>
              <w:t>s</w:t>
            </w:r>
            <w:r w:rsidRPr="00260DEC">
              <w:rPr>
                <w:rFonts w:asciiTheme="minorHAnsi" w:hAnsiTheme="minorHAnsi"/>
                <w:sz w:val="20"/>
                <w:szCs w:val="20"/>
              </w:rPr>
              <w:t>sary phrase</w:t>
            </w:r>
          </w:p>
        </w:tc>
        <w:tc>
          <w:tcPr>
            <w:tcW w:w="5847" w:type="dxa"/>
            <w:vAlign w:val="center"/>
          </w:tcPr>
          <w:p w:rsidR="003F0333" w:rsidRPr="00260DEC" w:rsidRDefault="00863EC2"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Agreed</w:t>
            </w:r>
          </w:p>
        </w:tc>
        <w:tc>
          <w:tcPr>
            <w:tcW w:w="1313" w:type="dxa"/>
            <w:vAlign w:val="center"/>
          </w:tcPr>
          <w:p w:rsidR="003F0333" w:rsidRPr="00260DEC" w:rsidRDefault="00863EC2"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Removed</w:t>
            </w:r>
          </w:p>
        </w:tc>
      </w:tr>
      <w:tr w:rsidR="00863EC2" w:rsidRPr="00260DEC" w:rsidTr="00AB1B05">
        <w:trPr>
          <w:jc w:val="center"/>
        </w:trPr>
        <w:tc>
          <w:tcPr>
            <w:tcW w:w="2802" w:type="dxa"/>
            <w:vAlign w:val="center"/>
          </w:tcPr>
          <w:p w:rsidR="003F0333" w:rsidRPr="00260DEC" w:rsidRDefault="00863EC2"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Add source p11</w:t>
            </w:r>
          </w:p>
        </w:tc>
        <w:tc>
          <w:tcPr>
            <w:tcW w:w="5847" w:type="dxa"/>
            <w:vAlign w:val="center"/>
          </w:tcPr>
          <w:p w:rsidR="003F0333" w:rsidRPr="00260DEC" w:rsidRDefault="00863EC2"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Agreed</w:t>
            </w:r>
          </w:p>
        </w:tc>
        <w:tc>
          <w:tcPr>
            <w:tcW w:w="1313" w:type="dxa"/>
            <w:vAlign w:val="center"/>
          </w:tcPr>
          <w:p w:rsidR="003F0333" w:rsidRPr="00260DEC" w:rsidRDefault="00863EC2"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Done</w:t>
            </w:r>
          </w:p>
        </w:tc>
      </w:tr>
      <w:tr w:rsidR="00863EC2" w:rsidRPr="00260DEC" w:rsidTr="00AB1B05">
        <w:trPr>
          <w:jc w:val="center"/>
        </w:trPr>
        <w:tc>
          <w:tcPr>
            <w:tcW w:w="2802" w:type="dxa"/>
            <w:vAlign w:val="center"/>
          </w:tcPr>
          <w:p w:rsidR="003F0333" w:rsidRPr="00260DEC" w:rsidRDefault="00863EC2"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 xml:space="preserve">Change </w:t>
            </w:r>
            <w:r w:rsidRPr="00260DEC">
              <w:rPr>
                <w:rFonts w:asciiTheme="minorHAnsi" w:hAnsiTheme="minorHAnsi"/>
                <w:i/>
                <w:sz w:val="20"/>
                <w:szCs w:val="20"/>
              </w:rPr>
              <w:t>implement</w:t>
            </w:r>
            <w:r w:rsidRPr="00260DEC">
              <w:rPr>
                <w:rFonts w:asciiTheme="minorHAnsi" w:hAnsiTheme="minorHAnsi"/>
                <w:sz w:val="20"/>
                <w:szCs w:val="20"/>
              </w:rPr>
              <w:t xml:space="preserve"> to </w:t>
            </w:r>
            <w:r w:rsidRPr="00260DEC">
              <w:rPr>
                <w:rFonts w:asciiTheme="minorHAnsi" w:hAnsiTheme="minorHAnsi"/>
                <w:i/>
                <w:sz w:val="20"/>
                <w:szCs w:val="20"/>
              </w:rPr>
              <w:t>employ</w:t>
            </w:r>
          </w:p>
        </w:tc>
        <w:tc>
          <w:tcPr>
            <w:tcW w:w="5847" w:type="dxa"/>
            <w:vAlign w:val="center"/>
          </w:tcPr>
          <w:p w:rsidR="003F0333" w:rsidRPr="00260DEC" w:rsidRDefault="00863EC2"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Agreed</w:t>
            </w:r>
          </w:p>
        </w:tc>
        <w:tc>
          <w:tcPr>
            <w:tcW w:w="1313" w:type="dxa"/>
            <w:vAlign w:val="center"/>
          </w:tcPr>
          <w:p w:rsidR="003F0333" w:rsidRPr="00260DEC" w:rsidRDefault="00863EC2"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Done</w:t>
            </w:r>
          </w:p>
        </w:tc>
      </w:tr>
      <w:tr w:rsidR="00863EC2" w:rsidRPr="00260DEC" w:rsidTr="00AB1B05">
        <w:trPr>
          <w:jc w:val="center"/>
        </w:trPr>
        <w:tc>
          <w:tcPr>
            <w:tcW w:w="2802" w:type="dxa"/>
            <w:vAlign w:val="center"/>
          </w:tcPr>
          <w:p w:rsidR="003F0333" w:rsidRPr="00260DEC" w:rsidRDefault="004E558A" w:rsidP="004E558A">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P12 Wrong way risk not me</w:t>
            </w:r>
            <w:r w:rsidRPr="00260DEC">
              <w:rPr>
                <w:rFonts w:asciiTheme="minorHAnsi" w:hAnsiTheme="minorHAnsi"/>
                <w:sz w:val="20"/>
                <w:szCs w:val="20"/>
              </w:rPr>
              <w:t>n</w:t>
            </w:r>
            <w:r w:rsidRPr="00260DEC">
              <w:rPr>
                <w:rFonts w:asciiTheme="minorHAnsi" w:hAnsiTheme="minorHAnsi"/>
                <w:sz w:val="20"/>
                <w:szCs w:val="20"/>
              </w:rPr>
              <w:t>tioned</w:t>
            </w:r>
          </w:p>
        </w:tc>
        <w:tc>
          <w:tcPr>
            <w:tcW w:w="5847" w:type="dxa"/>
            <w:vAlign w:val="center"/>
          </w:tcPr>
          <w:p w:rsidR="003F0333" w:rsidRPr="00260DEC" w:rsidRDefault="004E558A"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 xml:space="preserve">Agreed </w:t>
            </w:r>
          </w:p>
        </w:tc>
        <w:tc>
          <w:tcPr>
            <w:tcW w:w="1313" w:type="dxa"/>
            <w:vAlign w:val="center"/>
          </w:tcPr>
          <w:p w:rsidR="003F0333" w:rsidRPr="00260DEC" w:rsidRDefault="004E558A" w:rsidP="004E558A">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Has now been me</w:t>
            </w:r>
            <w:r w:rsidRPr="00260DEC">
              <w:rPr>
                <w:rFonts w:asciiTheme="minorHAnsi" w:hAnsiTheme="minorHAnsi"/>
                <w:sz w:val="20"/>
                <w:szCs w:val="20"/>
              </w:rPr>
              <w:t>n</w:t>
            </w:r>
            <w:r w:rsidRPr="00260DEC">
              <w:rPr>
                <w:rFonts w:asciiTheme="minorHAnsi" w:hAnsiTheme="minorHAnsi"/>
                <w:sz w:val="20"/>
                <w:szCs w:val="20"/>
              </w:rPr>
              <w:t>tioned p3</w:t>
            </w:r>
          </w:p>
        </w:tc>
      </w:tr>
      <w:tr w:rsidR="00863EC2" w:rsidRPr="00260DEC" w:rsidTr="00AB1B05">
        <w:trPr>
          <w:jc w:val="center"/>
        </w:trPr>
        <w:tc>
          <w:tcPr>
            <w:tcW w:w="2802" w:type="dxa"/>
            <w:vAlign w:val="center"/>
          </w:tcPr>
          <w:p w:rsidR="003F0333" w:rsidRPr="00260DEC" w:rsidRDefault="0000355D" w:rsidP="0000355D">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Add source for Equation 7</w:t>
            </w:r>
          </w:p>
        </w:tc>
        <w:tc>
          <w:tcPr>
            <w:tcW w:w="5847" w:type="dxa"/>
            <w:vAlign w:val="center"/>
          </w:tcPr>
          <w:p w:rsidR="003F0333" w:rsidRPr="00260DEC" w:rsidRDefault="0000355D"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Agreed</w:t>
            </w:r>
          </w:p>
        </w:tc>
        <w:tc>
          <w:tcPr>
            <w:tcW w:w="1313" w:type="dxa"/>
            <w:vAlign w:val="center"/>
          </w:tcPr>
          <w:p w:rsidR="003F0333" w:rsidRPr="00260DEC" w:rsidRDefault="0000355D"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Source ad</w:t>
            </w:r>
            <w:r w:rsidRPr="00260DEC">
              <w:rPr>
                <w:rFonts w:asciiTheme="minorHAnsi" w:hAnsiTheme="minorHAnsi"/>
                <w:sz w:val="20"/>
                <w:szCs w:val="20"/>
              </w:rPr>
              <w:t>d</w:t>
            </w:r>
            <w:r w:rsidRPr="00260DEC">
              <w:rPr>
                <w:rFonts w:asciiTheme="minorHAnsi" w:hAnsiTheme="minorHAnsi"/>
                <w:sz w:val="20"/>
                <w:szCs w:val="20"/>
              </w:rPr>
              <w:t>ed</w:t>
            </w:r>
          </w:p>
        </w:tc>
      </w:tr>
      <w:tr w:rsidR="00863EC2" w:rsidRPr="00260DEC" w:rsidTr="00AB1B05">
        <w:trPr>
          <w:jc w:val="center"/>
        </w:trPr>
        <w:tc>
          <w:tcPr>
            <w:tcW w:w="2802" w:type="dxa"/>
            <w:vAlign w:val="center"/>
          </w:tcPr>
          <w:p w:rsidR="003F0333" w:rsidRPr="00260DEC" w:rsidRDefault="0000355D" w:rsidP="0000355D">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P13, add historical tec</w:t>
            </w:r>
            <w:r w:rsidRPr="00260DEC">
              <w:rPr>
                <w:rFonts w:asciiTheme="minorHAnsi" w:hAnsiTheme="minorHAnsi"/>
                <w:sz w:val="20"/>
                <w:szCs w:val="20"/>
              </w:rPr>
              <w:t>h</w:t>
            </w:r>
            <w:r w:rsidRPr="00260DEC">
              <w:rPr>
                <w:rFonts w:asciiTheme="minorHAnsi" w:hAnsiTheme="minorHAnsi"/>
                <w:sz w:val="20"/>
                <w:szCs w:val="20"/>
              </w:rPr>
              <w:t>nique VaR link</w:t>
            </w:r>
          </w:p>
        </w:tc>
        <w:tc>
          <w:tcPr>
            <w:tcW w:w="5847" w:type="dxa"/>
            <w:vAlign w:val="center"/>
          </w:tcPr>
          <w:p w:rsidR="003F0333" w:rsidRPr="00260DEC" w:rsidRDefault="0000355D"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 xml:space="preserve">Agreed </w:t>
            </w:r>
          </w:p>
        </w:tc>
        <w:tc>
          <w:tcPr>
            <w:tcW w:w="1313" w:type="dxa"/>
            <w:vAlign w:val="center"/>
          </w:tcPr>
          <w:p w:rsidR="003F0333" w:rsidRPr="00260DEC" w:rsidRDefault="0000355D" w:rsidP="0000355D">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Link se</w:t>
            </w:r>
            <w:r w:rsidRPr="00260DEC">
              <w:rPr>
                <w:rFonts w:asciiTheme="minorHAnsi" w:hAnsiTheme="minorHAnsi"/>
                <w:sz w:val="20"/>
                <w:szCs w:val="20"/>
              </w:rPr>
              <w:t>n</w:t>
            </w:r>
            <w:r w:rsidRPr="00260DEC">
              <w:rPr>
                <w:rFonts w:asciiTheme="minorHAnsi" w:hAnsiTheme="minorHAnsi"/>
                <w:sz w:val="20"/>
                <w:szCs w:val="20"/>
              </w:rPr>
              <w:t>tence added</w:t>
            </w:r>
          </w:p>
        </w:tc>
      </w:tr>
      <w:tr w:rsidR="00863EC2" w:rsidRPr="00260DEC" w:rsidTr="00AB1B05">
        <w:trPr>
          <w:jc w:val="center"/>
        </w:trPr>
        <w:tc>
          <w:tcPr>
            <w:tcW w:w="2802" w:type="dxa"/>
            <w:vAlign w:val="center"/>
          </w:tcPr>
          <w:p w:rsidR="003F0333" w:rsidRPr="00260DEC" w:rsidRDefault="00D81EEE"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Change Effective EPE to EEPE</w:t>
            </w:r>
          </w:p>
        </w:tc>
        <w:tc>
          <w:tcPr>
            <w:tcW w:w="5847" w:type="dxa"/>
            <w:vAlign w:val="center"/>
          </w:tcPr>
          <w:p w:rsidR="003F0333" w:rsidRPr="00260DEC" w:rsidRDefault="00D81EEE"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We disagree, this was done in Figure 5b for clarity</w:t>
            </w:r>
          </w:p>
        </w:tc>
        <w:tc>
          <w:tcPr>
            <w:tcW w:w="1313" w:type="dxa"/>
            <w:vAlign w:val="center"/>
          </w:tcPr>
          <w:p w:rsidR="003F0333" w:rsidRPr="00260DEC" w:rsidRDefault="00D81EEE" w:rsidP="00D81EEE">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None</w:t>
            </w:r>
          </w:p>
        </w:tc>
      </w:tr>
      <w:tr w:rsidR="00863EC2" w:rsidRPr="00260DEC" w:rsidTr="00AB1B05">
        <w:trPr>
          <w:jc w:val="center"/>
        </w:trPr>
        <w:tc>
          <w:tcPr>
            <w:tcW w:w="2802" w:type="dxa"/>
            <w:vAlign w:val="center"/>
          </w:tcPr>
          <w:p w:rsidR="003F0333" w:rsidRPr="00260DEC" w:rsidRDefault="00D81EEE"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Figure 3, thin the lines</w:t>
            </w:r>
          </w:p>
        </w:tc>
        <w:tc>
          <w:tcPr>
            <w:tcW w:w="5847" w:type="dxa"/>
            <w:vAlign w:val="center"/>
          </w:tcPr>
          <w:p w:rsidR="003F0333" w:rsidRPr="00260DEC" w:rsidRDefault="00D81EEE"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We disagree, we think the lines are clear as presented</w:t>
            </w:r>
          </w:p>
        </w:tc>
        <w:tc>
          <w:tcPr>
            <w:tcW w:w="1313" w:type="dxa"/>
            <w:vAlign w:val="center"/>
          </w:tcPr>
          <w:p w:rsidR="003F0333" w:rsidRPr="00260DEC" w:rsidRDefault="00D81EEE" w:rsidP="00D81EEE">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None</w:t>
            </w:r>
          </w:p>
        </w:tc>
      </w:tr>
      <w:tr w:rsidR="00863EC2" w:rsidRPr="00260DEC" w:rsidTr="00AB1B05">
        <w:trPr>
          <w:jc w:val="center"/>
        </w:trPr>
        <w:tc>
          <w:tcPr>
            <w:tcW w:w="2802" w:type="dxa"/>
            <w:vAlign w:val="center"/>
          </w:tcPr>
          <w:p w:rsidR="003F0333" w:rsidRPr="00260DEC" w:rsidRDefault="00C41A67"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Figure 5, thin the lines</w:t>
            </w:r>
          </w:p>
        </w:tc>
        <w:tc>
          <w:tcPr>
            <w:tcW w:w="5847" w:type="dxa"/>
            <w:vAlign w:val="center"/>
          </w:tcPr>
          <w:p w:rsidR="003F0333" w:rsidRPr="00260DEC" w:rsidRDefault="00C41A67" w:rsidP="00C41A6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Again, we disagree and think the lines and shadings applied clarify the a</w:t>
            </w:r>
            <w:r w:rsidRPr="00260DEC">
              <w:rPr>
                <w:rFonts w:asciiTheme="minorHAnsi" w:hAnsiTheme="minorHAnsi"/>
                <w:sz w:val="20"/>
                <w:szCs w:val="20"/>
              </w:rPr>
              <w:t>u</w:t>
            </w:r>
            <w:r w:rsidRPr="00260DEC">
              <w:rPr>
                <w:rFonts w:asciiTheme="minorHAnsi" w:hAnsiTheme="minorHAnsi"/>
                <w:sz w:val="20"/>
                <w:szCs w:val="20"/>
              </w:rPr>
              <w:t>thors' intentions</w:t>
            </w:r>
          </w:p>
        </w:tc>
        <w:tc>
          <w:tcPr>
            <w:tcW w:w="1313" w:type="dxa"/>
            <w:vAlign w:val="center"/>
          </w:tcPr>
          <w:p w:rsidR="003F0333" w:rsidRPr="00260DEC" w:rsidRDefault="003F0333" w:rsidP="00841287">
            <w:pPr>
              <w:autoSpaceDE w:val="0"/>
              <w:autoSpaceDN w:val="0"/>
              <w:adjustRightInd w:val="0"/>
              <w:spacing w:before="60" w:after="60" w:line="240" w:lineRule="auto"/>
              <w:rPr>
                <w:rFonts w:asciiTheme="minorHAnsi" w:hAnsiTheme="minorHAnsi"/>
                <w:sz w:val="20"/>
                <w:szCs w:val="20"/>
              </w:rPr>
            </w:pPr>
          </w:p>
        </w:tc>
      </w:tr>
      <w:tr w:rsidR="00863EC2" w:rsidRPr="00260DEC" w:rsidTr="00AB1B05">
        <w:trPr>
          <w:jc w:val="center"/>
        </w:trPr>
        <w:tc>
          <w:tcPr>
            <w:tcW w:w="2802" w:type="dxa"/>
            <w:vAlign w:val="center"/>
          </w:tcPr>
          <w:p w:rsidR="003F0333" w:rsidRPr="00260DEC" w:rsidRDefault="004C6303"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P16 move table heading to b</w:t>
            </w:r>
            <w:r w:rsidRPr="00260DEC">
              <w:rPr>
                <w:rFonts w:asciiTheme="minorHAnsi" w:hAnsiTheme="minorHAnsi"/>
                <w:sz w:val="20"/>
                <w:szCs w:val="20"/>
              </w:rPr>
              <w:t>e</w:t>
            </w:r>
            <w:r w:rsidRPr="00260DEC">
              <w:rPr>
                <w:rFonts w:asciiTheme="minorHAnsi" w:hAnsiTheme="minorHAnsi"/>
                <w:sz w:val="20"/>
                <w:szCs w:val="20"/>
              </w:rPr>
              <w:t>low table</w:t>
            </w:r>
          </w:p>
        </w:tc>
        <w:tc>
          <w:tcPr>
            <w:tcW w:w="5847" w:type="dxa"/>
            <w:vAlign w:val="center"/>
          </w:tcPr>
          <w:p w:rsidR="003F0333" w:rsidRPr="00260DEC" w:rsidRDefault="004C6303" w:rsidP="004C6303">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We disagree. It is our understanding that figure headings go below figures, and table headings above. We trust that SAJEMS editorial department will pick up this as an error if necessary</w:t>
            </w:r>
          </w:p>
        </w:tc>
        <w:tc>
          <w:tcPr>
            <w:tcW w:w="1313" w:type="dxa"/>
            <w:vAlign w:val="center"/>
          </w:tcPr>
          <w:p w:rsidR="003F0333" w:rsidRPr="00260DEC" w:rsidRDefault="004C6303"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None</w:t>
            </w:r>
          </w:p>
        </w:tc>
      </w:tr>
      <w:tr w:rsidR="00863EC2" w:rsidRPr="00260DEC" w:rsidTr="00AB1B05">
        <w:trPr>
          <w:jc w:val="center"/>
        </w:trPr>
        <w:tc>
          <w:tcPr>
            <w:tcW w:w="2802" w:type="dxa"/>
            <w:vAlign w:val="center"/>
          </w:tcPr>
          <w:p w:rsidR="003F0333" w:rsidRPr="00260DEC" w:rsidRDefault="00D55BCD"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P17, thin the spreads line</w:t>
            </w:r>
          </w:p>
        </w:tc>
        <w:tc>
          <w:tcPr>
            <w:tcW w:w="5847" w:type="dxa"/>
            <w:vAlign w:val="center"/>
          </w:tcPr>
          <w:p w:rsidR="003F0333" w:rsidRPr="00260DEC" w:rsidRDefault="00D55BCD"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We disagree – we believe the lines are thin enough</w:t>
            </w:r>
          </w:p>
        </w:tc>
        <w:tc>
          <w:tcPr>
            <w:tcW w:w="1313" w:type="dxa"/>
            <w:vAlign w:val="center"/>
          </w:tcPr>
          <w:p w:rsidR="003F0333" w:rsidRPr="00260DEC" w:rsidRDefault="00D55BCD"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None</w:t>
            </w:r>
          </w:p>
        </w:tc>
      </w:tr>
      <w:tr w:rsidR="00863EC2" w:rsidRPr="00260DEC" w:rsidTr="00AB1B05">
        <w:trPr>
          <w:jc w:val="center"/>
        </w:trPr>
        <w:tc>
          <w:tcPr>
            <w:tcW w:w="2802" w:type="dxa"/>
            <w:vAlign w:val="center"/>
          </w:tcPr>
          <w:p w:rsidR="003F0333" w:rsidRPr="00260DEC" w:rsidRDefault="00A910DF"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Source of 55% recovery rate?</w:t>
            </w:r>
          </w:p>
        </w:tc>
        <w:tc>
          <w:tcPr>
            <w:tcW w:w="5847" w:type="dxa"/>
            <w:vAlign w:val="center"/>
          </w:tcPr>
          <w:p w:rsidR="003F0333" w:rsidRPr="00260DEC" w:rsidRDefault="00A910DF"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BCBS applied values</w:t>
            </w:r>
          </w:p>
        </w:tc>
        <w:tc>
          <w:tcPr>
            <w:tcW w:w="1313" w:type="dxa"/>
            <w:vAlign w:val="center"/>
          </w:tcPr>
          <w:p w:rsidR="003F0333" w:rsidRPr="00260DEC" w:rsidRDefault="00A910DF"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Source ad</w:t>
            </w:r>
            <w:r w:rsidRPr="00260DEC">
              <w:rPr>
                <w:rFonts w:asciiTheme="minorHAnsi" w:hAnsiTheme="minorHAnsi"/>
                <w:sz w:val="20"/>
                <w:szCs w:val="20"/>
              </w:rPr>
              <w:t>d</w:t>
            </w:r>
            <w:r w:rsidRPr="00260DEC">
              <w:rPr>
                <w:rFonts w:asciiTheme="minorHAnsi" w:hAnsiTheme="minorHAnsi"/>
                <w:sz w:val="20"/>
                <w:szCs w:val="20"/>
              </w:rPr>
              <w:t>ed in biblio</w:t>
            </w:r>
            <w:r w:rsidRPr="00260DEC">
              <w:rPr>
                <w:rFonts w:asciiTheme="minorHAnsi" w:hAnsiTheme="minorHAnsi"/>
                <w:sz w:val="20"/>
                <w:szCs w:val="20"/>
              </w:rPr>
              <w:t>g</w:t>
            </w:r>
            <w:r w:rsidRPr="00260DEC">
              <w:rPr>
                <w:rFonts w:asciiTheme="minorHAnsi" w:hAnsiTheme="minorHAnsi"/>
                <w:sz w:val="20"/>
                <w:szCs w:val="20"/>
              </w:rPr>
              <w:t>raphy and in-text</w:t>
            </w:r>
          </w:p>
        </w:tc>
      </w:tr>
      <w:tr w:rsidR="00863EC2" w:rsidRPr="00260DEC" w:rsidTr="00AB1B05">
        <w:trPr>
          <w:jc w:val="center"/>
        </w:trPr>
        <w:tc>
          <w:tcPr>
            <w:tcW w:w="2802" w:type="dxa"/>
            <w:vAlign w:val="center"/>
          </w:tcPr>
          <w:p w:rsidR="003F0333" w:rsidRPr="00260DEC" w:rsidRDefault="00A910DF" w:rsidP="00A910DF">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P20 combine two se</w:t>
            </w:r>
            <w:r w:rsidRPr="00260DEC">
              <w:rPr>
                <w:rFonts w:asciiTheme="minorHAnsi" w:hAnsiTheme="minorHAnsi"/>
                <w:sz w:val="20"/>
                <w:szCs w:val="20"/>
              </w:rPr>
              <w:t>n</w:t>
            </w:r>
            <w:r w:rsidRPr="00260DEC">
              <w:rPr>
                <w:rFonts w:asciiTheme="minorHAnsi" w:hAnsiTheme="minorHAnsi"/>
                <w:sz w:val="20"/>
                <w:szCs w:val="20"/>
              </w:rPr>
              <w:t xml:space="preserve">tences </w:t>
            </w:r>
          </w:p>
        </w:tc>
        <w:tc>
          <w:tcPr>
            <w:tcW w:w="5847" w:type="dxa"/>
            <w:vAlign w:val="center"/>
          </w:tcPr>
          <w:p w:rsidR="003F0333" w:rsidRPr="00260DEC" w:rsidRDefault="00A910DF" w:rsidP="00A910DF">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We disagree – we think any rewording to combine these two se</w:t>
            </w:r>
            <w:r w:rsidRPr="00260DEC">
              <w:rPr>
                <w:rFonts w:asciiTheme="minorHAnsi" w:hAnsiTheme="minorHAnsi"/>
                <w:sz w:val="20"/>
                <w:szCs w:val="20"/>
              </w:rPr>
              <w:t>n</w:t>
            </w:r>
            <w:r w:rsidRPr="00260DEC">
              <w:rPr>
                <w:rFonts w:asciiTheme="minorHAnsi" w:hAnsiTheme="minorHAnsi"/>
                <w:sz w:val="20"/>
                <w:szCs w:val="20"/>
              </w:rPr>
              <w:t>tences will be clumsy</w:t>
            </w:r>
          </w:p>
        </w:tc>
        <w:tc>
          <w:tcPr>
            <w:tcW w:w="1313" w:type="dxa"/>
            <w:vAlign w:val="center"/>
          </w:tcPr>
          <w:p w:rsidR="003F0333" w:rsidRPr="00260DEC" w:rsidRDefault="00A910DF"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 xml:space="preserve">None </w:t>
            </w:r>
          </w:p>
        </w:tc>
      </w:tr>
      <w:tr w:rsidR="00863EC2" w:rsidRPr="00260DEC" w:rsidTr="00AB1B05">
        <w:trPr>
          <w:jc w:val="center"/>
        </w:trPr>
        <w:tc>
          <w:tcPr>
            <w:tcW w:w="2802" w:type="dxa"/>
            <w:vAlign w:val="center"/>
          </w:tcPr>
          <w:p w:rsidR="003F0333" w:rsidRPr="00260DEC" w:rsidRDefault="00A910DF"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Figure 10 lines unclear</w:t>
            </w:r>
          </w:p>
        </w:tc>
        <w:tc>
          <w:tcPr>
            <w:tcW w:w="5847" w:type="dxa"/>
            <w:vAlign w:val="center"/>
          </w:tcPr>
          <w:p w:rsidR="003F0333" w:rsidRPr="00260DEC" w:rsidRDefault="00A910DF" w:rsidP="00A910DF">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We disagree – the lines are of different thickness and dotted and dashed, so they are very different and these differences are quite clear. Changing them would be detrimental to the flow of the paper</w:t>
            </w:r>
          </w:p>
        </w:tc>
        <w:tc>
          <w:tcPr>
            <w:tcW w:w="1313" w:type="dxa"/>
            <w:vAlign w:val="center"/>
          </w:tcPr>
          <w:p w:rsidR="003F0333" w:rsidRPr="00260DEC" w:rsidRDefault="00A910DF"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 xml:space="preserve">None </w:t>
            </w:r>
          </w:p>
        </w:tc>
      </w:tr>
      <w:tr w:rsidR="00863EC2" w:rsidRPr="00260DEC" w:rsidTr="00AB1B05">
        <w:trPr>
          <w:jc w:val="center"/>
        </w:trPr>
        <w:tc>
          <w:tcPr>
            <w:tcW w:w="2802" w:type="dxa"/>
            <w:vAlign w:val="center"/>
          </w:tcPr>
          <w:p w:rsidR="003F0333" w:rsidRPr="00260DEC" w:rsidRDefault="00A910DF"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Source for equ</w:t>
            </w:r>
            <w:r w:rsidRPr="00260DEC">
              <w:rPr>
                <w:rFonts w:asciiTheme="minorHAnsi" w:hAnsiTheme="minorHAnsi"/>
                <w:sz w:val="20"/>
                <w:szCs w:val="20"/>
              </w:rPr>
              <w:t>a</w:t>
            </w:r>
            <w:r w:rsidRPr="00260DEC">
              <w:rPr>
                <w:rFonts w:asciiTheme="minorHAnsi" w:hAnsiTheme="minorHAnsi"/>
                <w:sz w:val="20"/>
                <w:szCs w:val="20"/>
              </w:rPr>
              <w:t>tions p21</w:t>
            </w:r>
          </w:p>
        </w:tc>
        <w:tc>
          <w:tcPr>
            <w:tcW w:w="5847" w:type="dxa"/>
            <w:vAlign w:val="center"/>
          </w:tcPr>
          <w:p w:rsidR="003F0333" w:rsidRPr="00260DEC" w:rsidRDefault="00A910DF" w:rsidP="00A910DF">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Hull and White, 2012</w:t>
            </w:r>
          </w:p>
        </w:tc>
        <w:tc>
          <w:tcPr>
            <w:tcW w:w="1313" w:type="dxa"/>
            <w:vAlign w:val="center"/>
          </w:tcPr>
          <w:p w:rsidR="003F0333" w:rsidRPr="00260DEC" w:rsidRDefault="00A910DF"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Now added</w:t>
            </w:r>
          </w:p>
        </w:tc>
      </w:tr>
      <w:tr w:rsidR="00863EC2" w:rsidRPr="00260DEC" w:rsidTr="00AB1B05">
        <w:trPr>
          <w:jc w:val="center"/>
        </w:trPr>
        <w:tc>
          <w:tcPr>
            <w:tcW w:w="2802" w:type="dxa"/>
            <w:vAlign w:val="center"/>
          </w:tcPr>
          <w:p w:rsidR="003F0333" w:rsidRPr="00260DEC" w:rsidRDefault="00A910DF"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Definition of right way risk</w:t>
            </w:r>
          </w:p>
        </w:tc>
        <w:tc>
          <w:tcPr>
            <w:tcW w:w="5847" w:type="dxa"/>
            <w:vAlign w:val="center"/>
          </w:tcPr>
          <w:p w:rsidR="003F0333" w:rsidRPr="00260DEC" w:rsidRDefault="00A910DF" w:rsidP="00A910DF">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We agree, this was an oversight on our behalf</w:t>
            </w:r>
          </w:p>
        </w:tc>
        <w:tc>
          <w:tcPr>
            <w:tcW w:w="1313" w:type="dxa"/>
            <w:vAlign w:val="center"/>
          </w:tcPr>
          <w:p w:rsidR="003F0333" w:rsidRPr="00260DEC" w:rsidRDefault="00A910DF"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Now added</w:t>
            </w:r>
          </w:p>
        </w:tc>
      </w:tr>
      <w:tr w:rsidR="00863EC2" w:rsidRPr="00260DEC" w:rsidTr="00AB1B05">
        <w:trPr>
          <w:jc w:val="center"/>
        </w:trPr>
        <w:tc>
          <w:tcPr>
            <w:tcW w:w="2802" w:type="dxa"/>
            <w:vAlign w:val="center"/>
          </w:tcPr>
          <w:p w:rsidR="003F0333" w:rsidRPr="00260DEC" w:rsidRDefault="00A910DF" w:rsidP="00A910DF">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P23, define b</w:t>
            </w:r>
          </w:p>
        </w:tc>
        <w:tc>
          <w:tcPr>
            <w:tcW w:w="5847" w:type="dxa"/>
            <w:vAlign w:val="center"/>
          </w:tcPr>
          <w:p w:rsidR="003F0333" w:rsidRPr="00260DEC" w:rsidRDefault="00A910DF"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We agree, this required a further definition</w:t>
            </w:r>
          </w:p>
        </w:tc>
        <w:tc>
          <w:tcPr>
            <w:tcW w:w="1313" w:type="dxa"/>
            <w:vAlign w:val="center"/>
          </w:tcPr>
          <w:p w:rsidR="003F0333" w:rsidRPr="00260DEC" w:rsidRDefault="00A910DF"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Now added</w:t>
            </w:r>
          </w:p>
        </w:tc>
      </w:tr>
      <w:tr w:rsidR="00863EC2" w:rsidRPr="00260DEC" w:rsidTr="00AB1B05">
        <w:trPr>
          <w:jc w:val="center"/>
        </w:trPr>
        <w:tc>
          <w:tcPr>
            <w:tcW w:w="2802" w:type="dxa"/>
            <w:vAlign w:val="center"/>
          </w:tcPr>
          <w:p w:rsidR="003F0333" w:rsidRPr="00260DEC" w:rsidRDefault="00A910DF"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Define Newton Raphson</w:t>
            </w:r>
          </w:p>
        </w:tc>
        <w:tc>
          <w:tcPr>
            <w:tcW w:w="5847" w:type="dxa"/>
            <w:vAlign w:val="center"/>
          </w:tcPr>
          <w:p w:rsidR="003F0333" w:rsidRPr="00260DEC" w:rsidRDefault="00A910DF" w:rsidP="00A910DF">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This is a standard technique, very familiar to most quantitative pe</w:t>
            </w:r>
            <w:r w:rsidRPr="00260DEC">
              <w:rPr>
                <w:rFonts w:asciiTheme="minorHAnsi" w:hAnsiTheme="minorHAnsi"/>
                <w:sz w:val="20"/>
                <w:szCs w:val="20"/>
              </w:rPr>
              <w:t>r</w:t>
            </w:r>
            <w:r w:rsidRPr="00260DEC">
              <w:rPr>
                <w:rFonts w:asciiTheme="minorHAnsi" w:hAnsiTheme="minorHAnsi"/>
                <w:sz w:val="20"/>
                <w:szCs w:val="20"/>
              </w:rPr>
              <w:t xml:space="preserve">sonnel (it is the way </w:t>
            </w:r>
            <w:r w:rsidRPr="00260DEC">
              <w:rPr>
                <w:rFonts w:asciiTheme="minorHAnsi" w:eastAsia="Arial Unicode MS" w:hAnsiTheme="minorHAnsi" w:cs="Arial Unicode MS"/>
                <w:sz w:val="20"/>
                <w:szCs w:val="20"/>
              </w:rPr>
              <w:t>Solver</w:t>
            </w:r>
            <w:r w:rsidRPr="00260DEC">
              <w:rPr>
                <w:rFonts w:asciiTheme="minorHAnsi" w:hAnsiTheme="minorHAnsi"/>
                <w:sz w:val="20"/>
                <w:szCs w:val="20"/>
              </w:rPr>
              <w:t xml:space="preserve"> works in Excel and </w:t>
            </w:r>
            <w:r w:rsidRPr="00260DEC">
              <w:rPr>
                <w:rFonts w:asciiTheme="minorHAnsi" w:eastAsia="Arial Unicode MS" w:hAnsiTheme="minorHAnsi" w:cs="Arial Unicode MS"/>
                <w:sz w:val="20"/>
                <w:szCs w:val="20"/>
              </w:rPr>
              <w:t>Goal Seek</w:t>
            </w:r>
            <w:r w:rsidRPr="00260DEC">
              <w:rPr>
                <w:rFonts w:asciiTheme="minorHAnsi" w:hAnsiTheme="minorHAnsi"/>
                <w:sz w:val="20"/>
                <w:szCs w:val="20"/>
              </w:rPr>
              <w:t>). We do not feel this wa</w:t>
            </w:r>
            <w:r w:rsidRPr="00260DEC">
              <w:rPr>
                <w:rFonts w:asciiTheme="minorHAnsi" w:hAnsiTheme="minorHAnsi"/>
                <w:sz w:val="20"/>
                <w:szCs w:val="20"/>
              </w:rPr>
              <w:t>r</w:t>
            </w:r>
            <w:r w:rsidRPr="00260DEC">
              <w:rPr>
                <w:rFonts w:asciiTheme="minorHAnsi" w:hAnsiTheme="minorHAnsi"/>
                <w:sz w:val="20"/>
                <w:szCs w:val="20"/>
              </w:rPr>
              <w:t xml:space="preserve">rants a further explanation </w:t>
            </w:r>
          </w:p>
        </w:tc>
        <w:tc>
          <w:tcPr>
            <w:tcW w:w="1313" w:type="dxa"/>
            <w:vAlign w:val="center"/>
          </w:tcPr>
          <w:p w:rsidR="003F0333" w:rsidRPr="00260DEC" w:rsidRDefault="00A910DF"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 xml:space="preserve">None </w:t>
            </w:r>
          </w:p>
        </w:tc>
      </w:tr>
      <w:tr w:rsidR="00863EC2" w:rsidRPr="00260DEC" w:rsidTr="00AB1B05">
        <w:trPr>
          <w:jc w:val="center"/>
        </w:trPr>
        <w:tc>
          <w:tcPr>
            <w:tcW w:w="2802" w:type="dxa"/>
            <w:vAlign w:val="center"/>
          </w:tcPr>
          <w:p w:rsidR="003F0333" w:rsidRPr="00260DEC" w:rsidRDefault="00A61A0A"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P25, consider r</w:t>
            </w:r>
            <w:r w:rsidRPr="00260DEC">
              <w:rPr>
                <w:rFonts w:asciiTheme="minorHAnsi" w:hAnsiTheme="minorHAnsi"/>
                <w:sz w:val="20"/>
                <w:szCs w:val="20"/>
              </w:rPr>
              <w:t>e</w:t>
            </w:r>
            <w:r w:rsidRPr="00260DEC">
              <w:rPr>
                <w:rFonts w:asciiTheme="minorHAnsi" w:hAnsiTheme="minorHAnsi"/>
                <w:sz w:val="20"/>
                <w:szCs w:val="20"/>
              </w:rPr>
              <w:t>placing "and" with "while"</w:t>
            </w:r>
          </w:p>
        </w:tc>
        <w:tc>
          <w:tcPr>
            <w:tcW w:w="5847" w:type="dxa"/>
            <w:vAlign w:val="center"/>
          </w:tcPr>
          <w:p w:rsidR="003F0333" w:rsidRPr="00260DEC" w:rsidRDefault="00A61A0A"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 xml:space="preserve">Agreed </w:t>
            </w:r>
          </w:p>
        </w:tc>
        <w:tc>
          <w:tcPr>
            <w:tcW w:w="1313" w:type="dxa"/>
            <w:vAlign w:val="center"/>
          </w:tcPr>
          <w:p w:rsidR="003F0333" w:rsidRPr="00260DEC" w:rsidRDefault="00A61A0A"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Done</w:t>
            </w:r>
          </w:p>
        </w:tc>
      </w:tr>
      <w:tr w:rsidR="00863EC2" w:rsidRPr="00260DEC" w:rsidTr="00AB1B05">
        <w:trPr>
          <w:jc w:val="center"/>
        </w:trPr>
        <w:tc>
          <w:tcPr>
            <w:tcW w:w="2802" w:type="dxa"/>
            <w:vAlign w:val="center"/>
          </w:tcPr>
          <w:p w:rsidR="003F0333" w:rsidRPr="00260DEC" w:rsidRDefault="00B45044"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Several comments r</w:t>
            </w:r>
            <w:r w:rsidRPr="00260DEC">
              <w:rPr>
                <w:rFonts w:asciiTheme="minorHAnsi" w:hAnsiTheme="minorHAnsi"/>
                <w:sz w:val="20"/>
                <w:szCs w:val="20"/>
              </w:rPr>
              <w:t>e</w:t>
            </w:r>
            <w:r w:rsidRPr="00260DEC">
              <w:rPr>
                <w:rFonts w:asciiTheme="minorHAnsi" w:hAnsiTheme="minorHAnsi"/>
                <w:sz w:val="20"/>
                <w:szCs w:val="20"/>
              </w:rPr>
              <w:t>garding errors and omission in the bi</w:t>
            </w:r>
            <w:r w:rsidRPr="00260DEC">
              <w:rPr>
                <w:rFonts w:asciiTheme="minorHAnsi" w:hAnsiTheme="minorHAnsi"/>
                <w:sz w:val="20"/>
                <w:szCs w:val="20"/>
              </w:rPr>
              <w:t>b</w:t>
            </w:r>
            <w:r w:rsidRPr="00260DEC">
              <w:rPr>
                <w:rFonts w:asciiTheme="minorHAnsi" w:hAnsiTheme="minorHAnsi"/>
                <w:sz w:val="20"/>
                <w:szCs w:val="20"/>
              </w:rPr>
              <w:t xml:space="preserve">liography </w:t>
            </w:r>
          </w:p>
        </w:tc>
        <w:tc>
          <w:tcPr>
            <w:tcW w:w="5847" w:type="dxa"/>
            <w:vAlign w:val="center"/>
          </w:tcPr>
          <w:p w:rsidR="003F0333" w:rsidRPr="00260DEC" w:rsidRDefault="00B45044"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 xml:space="preserve">Agreed </w:t>
            </w:r>
          </w:p>
        </w:tc>
        <w:tc>
          <w:tcPr>
            <w:tcW w:w="1313" w:type="dxa"/>
            <w:vAlign w:val="center"/>
          </w:tcPr>
          <w:p w:rsidR="003F0333" w:rsidRPr="00260DEC" w:rsidRDefault="00B45044" w:rsidP="00841287">
            <w:pPr>
              <w:autoSpaceDE w:val="0"/>
              <w:autoSpaceDN w:val="0"/>
              <w:adjustRightInd w:val="0"/>
              <w:spacing w:before="60" w:after="60" w:line="240" w:lineRule="auto"/>
              <w:rPr>
                <w:rFonts w:asciiTheme="minorHAnsi" w:hAnsiTheme="minorHAnsi"/>
                <w:sz w:val="20"/>
                <w:szCs w:val="20"/>
              </w:rPr>
            </w:pPr>
            <w:r w:rsidRPr="00260DEC">
              <w:rPr>
                <w:rFonts w:asciiTheme="minorHAnsi" w:hAnsiTheme="minorHAnsi"/>
                <w:sz w:val="20"/>
                <w:szCs w:val="20"/>
              </w:rPr>
              <w:t>These have been co</w:t>
            </w:r>
            <w:r w:rsidRPr="00260DEC">
              <w:rPr>
                <w:rFonts w:asciiTheme="minorHAnsi" w:hAnsiTheme="minorHAnsi"/>
                <w:sz w:val="20"/>
                <w:szCs w:val="20"/>
              </w:rPr>
              <w:t>r</w:t>
            </w:r>
            <w:r w:rsidRPr="00260DEC">
              <w:rPr>
                <w:rFonts w:asciiTheme="minorHAnsi" w:hAnsiTheme="minorHAnsi"/>
                <w:sz w:val="20"/>
                <w:szCs w:val="20"/>
              </w:rPr>
              <w:t>rected</w:t>
            </w:r>
          </w:p>
        </w:tc>
      </w:tr>
    </w:tbl>
    <w:p w:rsidR="003F0333" w:rsidRPr="00260DEC" w:rsidRDefault="003F0333" w:rsidP="003F0333">
      <w:pPr>
        <w:autoSpaceDE w:val="0"/>
        <w:autoSpaceDN w:val="0"/>
        <w:adjustRightInd w:val="0"/>
        <w:spacing w:after="120" w:line="240" w:lineRule="auto"/>
        <w:jc w:val="both"/>
        <w:rPr>
          <w:rFonts w:asciiTheme="minorHAnsi" w:hAnsiTheme="minorHAnsi"/>
          <w:i/>
          <w:sz w:val="24"/>
          <w:szCs w:val="24"/>
        </w:rPr>
      </w:pPr>
    </w:p>
    <w:p w:rsidR="002112C1" w:rsidRPr="00383246" w:rsidRDefault="00383246" w:rsidP="00383246">
      <w:pPr>
        <w:spacing w:after="120" w:line="240" w:lineRule="auto"/>
        <w:jc w:val="both"/>
        <w:rPr>
          <w:rFonts w:asciiTheme="minorHAnsi" w:hAnsiTheme="minorHAnsi"/>
          <w:b/>
          <w:color w:val="0070C0"/>
          <w:sz w:val="24"/>
          <w:szCs w:val="24"/>
        </w:rPr>
      </w:pPr>
      <w:r>
        <w:rPr>
          <w:rFonts w:asciiTheme="minorHAnsi" w:hAnsiTheme="minorHAnsi"/>
          <w:b/>
          <w:color w:val="0070C0"/>
          <w:sz w:val="24"/>
          <w:szCs w:val="24"/>
        </w:rPr>
        <w:t>R</w:t>
      </w:r>
      <w:r w:rsidR="006862DE" w:rsidRPr="00260DEC">
        <w:rPr>
          <w:rFonts w:asciiTheme="minorHAnsi" w:hAnsiTheme="minorHAnsi"/>
          <w:b/>
          <w:color w:val="0070C0"/>
          <w:sz w:val="24"/>
          <w:szCs w:val="24"/>
        </w:rPr>
        <w:t xml:space="preserve">EVIEWER </w:t>
      </w:r>
      <w:r w:rsidR="006862DE">
        <w:rPr>
          <w:rFonts w:asciiTheme="minorHAnsi" w:hAnsiTheme="minorHAnsi"/>
          <w:b/>
          <w:color w:val="0070C0"/>
          <w:sz w:val="24"/>
          <w:szCs w:val="24"/>
        </w:rPr>
        <w:t>B</w:t>
      </w:r>
    </w:p>
    <w:tbl>
      <w:tblPr>
        <w:tblStyle w:val="TableGrid"/>
        <w:tblW w:w="5000" w:type="pct"/>
        <w:tblLook w:val="04A0" w:firstRow="1" w:lastRow="0" w:firstColumn="1" w:lastColumn="0" w:noHBand="0" w:noVBand="1"/>
      </w:tblPr>
      <w:tblGrid>
        <w:gridCol w:w="2801"/>
        <w:gridCol w:w="4559"/>
        <w:gridCol w:w="2602"/>
      </w:tblGrid>
      <w:tr w:rsidR="00B7335E" w:rsidRPr="00383246" w:rsidTr="00AB1B05">
        <w:trPr>
          <w:trHeight w:val="420"/>
        </w:trPr>
        <w:tc>
          <w:tcPr>
            <w:tcW w:w="1406" w:type="pct"/>
            <w:shd w:val="clear" w:color="auto" w:fill="D9D9D9" w:themeFill="background1" w:themeFillShade="D9"/>
            <w:vAlign w:val="center"/>
          </w:tcPr>
          <w:p w:rsidR="006862DE" w:rsidRPr="00383246" w:rsidRDefault="006862DE" w:rsidP="00383246">
            <w:pPr>
              <w:autoSpaceDE w:val="0"/>
              <w:autoSpaceDN w:val="0"/>
              <w:adjustRightInd w:val="0"/>
              <w:spacing w:before="60" w:after="60" w:line="240" w:lineRule="auto"/>
              <w:jc w:val="center"/>
              <w:rPr>
                <w:rFonts w:asciiTheme="minorHAnsi" w:hAnsiTheme="minorHAnsi"/>
                <w:i/>
                <w:szCs w:val="20"/>
              </w:rPr>
            </w:pPr>
            <w:r w:rsidRPr="00383246">
              <w:rPr>
                <w:rFonts w:asciiTheme="minorHAnsi" w:hAnsiTheme="minorHAnsi"/>
                <w:i/>
                <w:szCs w:val="20"/>
              </w:rPr>
              <w:t>Reviewer</w:t>
            </w:r>
            <w:r w:rsidR="0013112B" w:rsidRPr="00383246">
              <w:rPr>
                <w:rFonts w:asciiTheme="minorHAnsi" w:hAnsiTheme="minorHAnsi"/>
                <w:i/>
                <w:szCs w:val="20"/>
              </w:rPr>
              <w:t xml:space="preserve"> </w:t>
            </w:r>
            <w:r w:rsidRPr="00383246">
              <w:rPr>
                <w:rFonts w:asciiTheme="minorHAnsi" w:hAnsiTheme="minorHAnsi"/>
                <w:i/>
                <w:szCs w:val="20"/>
              </w:rPr>
              <w:t>comment</w:t>
            </w:r>
          </w:p>
        </w:tc>
        <w:tc>
          <w:tcPr>
            <w:tcW w:w="2288" w:type="pct"/>
            <w:shd w:val="clear" w:color="auto" w:fill="D9D9D9" w:themeFill="background1" w:themeFillShade="D9"/>
            <w:vAlign w:val="center"/>
          </w:tcPr>
          <w:p w:rsidR="006862DE" w:rsidRPr="00383246" w:rsidRDefault="006862DE" w:rsidP="00383246">
            <w:pPr>
              <w:autoSpaceDE w:val="0"/>
              <w:autoSpaceDN w:val="0"/>
              <w:adjustRightInd w:val="0"/>
              <w:spacing w:before="60" w:after="60" w:line="240" w:lineRule="auto"/>
              <w:jc w:val="center"/>
              <w:rPr>
                <w:rFonts w:asciiTheme="minorHAnsi" w:hAnsiTheme="minorHAnsi"/>
                <w:i/>
                <w:szCs w:val="20"/>
              </w:rPr>
            </w:pPr>
            <w:r w:rsidRPr="00383246">
              <w:rPr>
                <w:rFonts w:asciiTheme="minorHAnsi" w:hAnsiTheme="minorHAnsi"/>
                <w:i/>
                <w:szCs w:val="20"/>
              </w:rPr>
              <w:t>Author response</w:t>
            </w:r>
          </w:p>
        </w:tc>
        <w:tc>
          <w:tcPr>
            <w:tcW w:w="1306" w:type="pct"/>
            <w:shd w:val="clear" w:color="auto" w:fill="D9D9D9" w:themeFill="background1" w:themeFillShade="D9"/>
            <w:vAlign w:val="center"/>
          </w:tcPr>
          <w:p w:rsidR="006862DE" w:rsidRPr="00383246" w:rsidRDefault="006862DE" w:rsidP="00383246">
            <w:pPr>
              <w:autoSpaceDE w:val="0"/>
              <w:autoSpaceDN w:val="0"/>
              <w:adjustRightInd w:val="0"/>
              <w:spacing w:before="60" w:after="60" w:line="240" w:lineRule="auto"/>
              <w:jc w:val="center"/>
              <w:rPr>
                <w:rFonts w:asciiTheme="minorHAnsi" w:hAnsiTheme="minorHAnsi"/>
                <w:i/>
                <w:szCs w:val="20"/>
              </w:rPr>
            </w:pPr>
            <w:r w:rsidRPr="00383246">
              <w:rPr>
                <w:rFonts w:asciiTheme="minorHAnsi" w:hAnsiTheme="minorHAnsi"/>
                <w:i/>
                <w:szCs w:val="20"/>
              </w:rPr>
              <w:t>Action</w:t>
            </w:r>
          </w:p>
        </w:tc>
      </w:tr>
      <w:tr w:rsidR="00C87AD7" w:rsidTr="00AB1B05">
        <w:trPr>
          <w:trHeight w:val="743"/>
        </w:trPr>
        <w:tc>
          <w:tcPr>
            <w:tcW w:w="1406" w:type="pct"/>
            <w:vAlign w:val="center"/>
          </w:tcPr>
          <w:p w:rsidR="00C514F5" w:rsidRPr="00F14E2F" w:rsidRDefault="00C514F5" w:rsidP="00D83A70">
            <w:pPr>
              <w:shd w:val="clear" w:color="auto" w:fill="FFFFFF"/>
              <w:spacing w:before="60" w:after="60"/>
              <w:rPr>
                <w:rFonts w:eastAsia="Times New Roman" w:cs="Segoe UI"/>
                <w:color w:val="000000"/>
                <w:sz w:val="20"/>
                <w:szCs w:val="24"/>
                <w:lang w:eastAsia="en-GB"/>
              </w:rPr>
            </w:pPr>
            <w:r w:rsidRPr="00F14E2F">
              <w:rPr>
                <w:rFonts w:eastAsia="Times New Roman" w:cs="Segoe UI"/>
                <w:color w:val="000000"/>
                <w:sz w:val="20"/>
                <w:szCs w:val="24"/>
                <w:lang w:eastAsia="en-GB"/>
              </w:rPr>
              <w:t>Abstract: the first 5 lines crit</w:t>
            </w:r>
            <w:r w:rsidRPr="00F14E2F">
              <w:rPr>
                <w:rFonts w:eastAsia="Times New Roman" w:cs="Segoe UI"/>
                <w:color w:val="000000"/>
                <w:sz w:val="20"/>
                <w:szCs w:val="24"/>
                <w:lang w:eastAsia="en-GB"/>
              </w:rPr>
              <w:t>i</w:t>
            </w:r>
            <w:r w:rsidRPr="00F14E2F">
              <w:rPr>
                <w:rFonts w:eastAsia="Times New Roman" w:cs="Segoe UI"/>
                <w:color w:val="000000"/>
                <w:sz w:val="20"/>
                <w:szCs w:val="24"/>
                <w:lang w:eastAsia="en-GB"/>
              </w:rPr>
              <w:t>cise the new Basel III regul</w:t>
            </w:r>
            <w:r w:rsidRPr="00F14E2F">
              <w:rPr>
                <w:rFonts w:eastAsia="Times New Roman" w:cs="Segoe UI"/>
                <w:color w:val="000000"/>
                <w:sz w:val="20"/>
                <w:szCs w:val="24"/>
                <w:lang w:eastAsia="en-GB"/>
              </w:rPr>
              <w:t>a</w:t>
            </w:r>
            <w:r w:rsidRPr="00F14E2F">
              <w:rPr>
                <w:rFonts w:eastAsia="Times New Roman" w:cs="Segoe UI"/>
                <w:color w:val="000000"/>
                <w:sz w:val="20"/>
                <w:szCs w:val="24"/>
                <w:lang w:eastAsia="en-GB"/>
              </w:rPr>
              <w:t>tions, and regard them as being controversial and too severe. These lines have nothing in common with what the paper does</w:t>
            </w:r>
          </w:p>
        </w:tc>
        <w:tc>
          <w:tcPr>
            <w:tcW w:w="2288" w:type="pct"/>
            <w:vAlign w:val="center"/>
          </w:tcPr>
          <w:p w:rsidR="00C514F5" w:rsidRPr="00F14E2F" w:rsidRDefault="00C514F5" w:rsidP="000679CA">
            <w:pPr>
              <w:spacing w:before="60" w:after="60"/>
              <w:rPr>
                <w:rFonts w:eastAsia="Times New Roman" w:cs="Segoe UI"/>
                <w:color w:val="000000"/>
                <w:sz w:val="20"/>
                <w:szCs w:val="24"/>
                <w:lang w:eastAsia="en-GB"/>
              </w:rPr>
            </w:pPr>
            <w:r w:rsidRPr="00F14E2F">
              <w:rPr>
                <w:rFonts w:eastAsia="Times New Roman" w:cs="Segoe UI"/>
                <w:color w:val="000000"/>
                <w:sz w:val="20"/>
                <w:szCs w:val="24"/>
                <w:lang w:eastAsia="en-GB"/>
              </w:rPr>
              <w:t xml:space="preserve"> </w:t>
            </w:r>
            <w:r w:rsidR="000679CA">
              <w:rPr>
                <w:rFonts w:eastAsia="Times New Roman" w:cs="Segoe UI"/>
                <w:color w:val="000000"/>
                <w:sz w:val="20"/>
                <w:szCs w:val="24"/>
                <w:lang w:eastAsia="en-GB"/>
              </w:rPr>
              <w:t>We agree</w:t>
            </w:r>
          </w:p>
        </w:tc>
        <w:tc>
          <w:tcPr>
            <w:tcW w:w="1306" w:type="pct"/>
            <w:vAlign w:val="center"/>
          </w:tcPr>
          <w:p w:rsidR="00C514F5" w:rsidRPr="00F14E2F" w:rsidRDefault="00C514F5" w:rsidP="00D83A70">
            <w:pPr>
              <w:spacing w:before="60" w:after="60"/>
              <w:rPr>
                <w:rFonts w:eastAsia="Times New Roman" w:cs="Segoe UI"/>
                <w:color w:val="000000"/>
                <w:sz w:val="20"/>
                <w:szCs w:val="24"/>
                <w:lang w:eastAsia="en-GB"/>
              </w:rPr>
            </w:pPr>
            <w:r>
              <w:rPr>
                <w:rFonts w:eastAsia="Times New Roman" w:cs="Segoe UI"/>
                <w:color w:val="000000"/>
                <w:sz w:val="20"/>
                <w:szCs w:val="24"/>
                <w:lang w:eastAsia="en-GB"/>
              </w:rPr>
              <w:t>The abstract has now been substantially altered to (a) not criticise the Basel III rules and (b) more accurately d</w:t>
            </w:r>
            <w:r>
              <w:rPr>
                <w:rFonts w:eastAsia="Times New Roman" w:cs="Segoe UI"/>
                <w:color w:val="000000"/>
                <w:sz w:val="20"/>
                <w:szCs w:val="24"/>
                <w:lang w:eastAsia="en-GB"/>
              </w:rPr>
              <w:t>e</w:t>
            </w:r>
            <w:r>
              <w:rPr>
                <w:rFonts w:eastAsia="Times New Roman" w:cs="Segoe UI"/>
                <w:color w:val="000000"/>
                <w:sz w:val="20"/>
                <w:szCs w:val="24"/>
                <w:lang w:eastAsia="en-GB"/>
              </w:rPr>
              <w:t>scribe the content of the paper.</w:t>
            </w:r>
          </w:p>
        </w:tc>
      </w:tr>
      <w:tr w:rsidR="00B7335E" w:rsidTr="00AB1B05">
        <w:trPr>
          <w:trHeight w:val="420"/>
        </w:trPr>
        <w:tc>
          <w:tcPr>
            <w:tcW w:w="1406" w:type="pct"/>
            <w:shd w:val="clear" w:color="auto" w:fill="auto"/>
            <w:vAlign w:val="center"/>
          </w:tcPr>
          <w:p w:rsidR="006862DE" w:rsidRPr="00F14E2F" w:rsidRDefault="00A56FC2" w:rsidP="00A56FC2">
            <w:pPr>
              <w:shd w:val="clear" w:color="auto" w:fill="FFFFFF"/>
              <w:spacing w:before="60" w:after="60"/>
              <w:rPr>
                <w:rFonts w:eastAsia="Times New Roman" w:cs="Segoe UI"/>
                <w:color w:val="000000"/>
                <w:sz w:val="20"/>
                <w:szCs w:val="24"/>
                <w:lang w:eastAsia="en-GB"/>
              </w:rPr>
            </w:pPr>
            <w:r>
              <w:rPr>
                <w:rFonts w:eastAsia="Times New Roman" w:cs="Segoe UI"/>
                <w:color w:val="000000"/>
                <w:sz w:val="20"/>
                <w:szCs w:val="24"/>
                <w:lang w:eastAsia="en-GB"/>
              </w:rPr>
              <w:t>I</w:t>
            </w:r>
            <w:r w:rsidR="006862DE" w:rsidRPr="00F14E2F">
              <w:rPr>
                <w:rFonts w:eastAsia="Times New Roman" w:cs="Segoe UI"/>
                <w:color w:val="000000"/>
                <w:sz w:val="20"/>
                <w:szCs w:val="24"/>
                <w:lang w:eastAsia="en-GB"/>
              </w:rPr>
              <w:t xml:space="preserve">ntroduction </w:t>
            </w:r>
            <w:r>
              <w:rPr>
                <w:rFonts w:eastAsia="Times New Roman" w:cs="Segoe UI"/>
                <w:color w:val="000000"/>
                <w:sz w:val="20"/>
                <w:szCs w:val="24"/>
                <w:lang w:eastAsia="en-GB"/>
              </w:rPr>
              <w:t xml:space="preserve">too long </w:t>
            </w:r>
            <w:r w:rsidR="006862DE" w:rsidRPr="00F14E2F">
              <w:rPr>
                <w:rFonts w:eastAsia="Times New Roman" w:cs="Segoe UI"/>
                <w:color w:val="000000"/>
                <w:sz w:val="20"/>
                <w:szCs w:val="24"/>
                <w:lang w:eastAsia="en-GB"/>
              </w:rPr>
              <w:t>without clear r</w:t>
            </w:r>
            <w:r w:rsidR="006862DE" w:rsidRPr="00F14E2F">
              <w:rPr>
                <w:rFonts w:eastAsia="Times New Roman" w:cs="Segoe UI"/>
                <w:color w:val="000000"/>
                <w:sz w:val="20"/>
                <w:szCs w:val="24"/>
                <w:lang w:eastAsia="en-GB"/>
              </w:rPr>
              <w:t>e</w:t>
            </w:r>
            <w:r w:rsidR="006862DE" w:rsidRPr="00F14E2F">
              <w:rPr>
                <w:rFonts w:eastAsia="Times New Roman" w:cs="Segoe UI"/>
                <w:color w:val="000000"/>
                <w:sz w:val="20"/>
                <w:szCs w:val="24"/>
                <w:lang w:eastAsia="en-GB"/>
              </w:rPr>
              <w:t>search question</w:t>
            </w:r>
          </w:p>
        </w:tc>
        <w:tc>
          <w:tcPr>
            <w:tcW w:w="2288" w:type="pct"/>
            <w:shd w:val="clear" w:color="auto" w:fill="auto"/>
            <w:vAlign w:val="center"/>
          </w:tcPr>
          <w:p w:rsidR="006862DE" w:rsidRPr="00F14E2F" w:rsidRDefault="00A05CDE" w:rsidP="000679CA">
            <w:pPr>
              <w:spacing w:before="60" w:after="60"/>
              <w:rPr>
                <w:rFonts w:eastAsia="Times New Roman" w:cs="Segoe UI"/>
                <w:color w:val="000000"/>
                <w:sz w:val="20"/>
                <w:szCs w:val="24"/>
                <w:lang w:eastAsia="en-GB"/>
              </w:rPr>
            </w:pPr>
            <w:r>
              <w:rPr>
                <w:rFonts w:eastAsia="Times New Roman" w:cs="Segoe UI"/>
                <w:color w:val="000000"/>
                <w:sz w:val="20"/>
                <w:szCs w:val="24"/>
                <w:lang w:eastAsia="en-GB"/>
              </w:rPr>
              <w:t>We agree</w:t>
            </w:r>
          </w:p>
        </w:tc>
        <w:tc>
          <w:tcPr>
            <w:tcW w:w="1306" w:type="pct"/>
            <w:shd w:val="clear" w:color="auto" w:fill="auto"/>
            <w:vAlign w:val="center"/>
          </w:tcPr>
          <w:p w:rsidR="006862DE" w:rsidRPr="00F14E2F" w:rsidRDefault="00A05CDE" w:rsidP="003671C9">
            <w:pPr>
              <w:spacing w:before="60" w:after="60"/>
              <w:rPr>
                <w:rFonts w:eastAsia="Times New Roman" w:cs="Segoe UI"/>
                <w:color w:val="000000"/>
                <w:sz w:val="20"/>
                <w:szCs w:val="24"/>
                <w:lang w:eastAsia="en-GB"/>
              </w:rPr>
            </w:pPr>
            <w:r>
              <w:rPr>
                <w:rFonts w:eastAsia="Times New Roman" w:cs="Segoe UI"/>
                <w:color w:val="000000"/>
                <w:sz w:val="20"/>
                <w:szCs w:val="24"/>
                <w:lang w:eastAsia="en-GB"/>
              </w:rPr>
              <w:t>Th</w:t>
            </w:r>
            <w:r w:rsidR="003671C9">
              <w:rPr>
                <w:rFonts w:eastAsia="Times New Roman" w:cs="Segoe UI"/>
                <w:color w:val="000000"/>
                <w:sz w:val="20"/>
                <w:szCs w:val="24"/>
                <w:lang w:eastAsia="en-GB"/>
              </w:rPr>
              <w:t xml:space="preserve">e introduction has </w:t>
            </w:r>
            <w:r>
              <w:rPr>
                <w:rFonts w:eastAsia="Times New Roman" w:cs="Segoe UI"/>
                <w:color w:val="000000"/>
                <w:sz w:val="20"/>
                <w:szCs w:val="24"/>
                <w:lang w:eastAsia="en-GB"/>
              </w:rPr>
              <w:t xml:space="preserve">been </w:t>
            </w:r>
            <w:r w:rsidR="003671C9">
              <w:rPr>
                <w:rFonts w:eastAsia="Times New Roman" w:cs="Segoe UI"/>
                <w:color w:val="000000"/>
                <w:sz w:val="20"/>
                <w:szCs w:val="24"/>
                <w:lang w:eastAsia="en-GB"/>
              </w:rPr>
              <w:t xml:space="preserve">shortened and </w:t>
            </w:r>
            <w:r>
              <w:rPr>
                <w:rFonts w:eastAsia="Times New Roman" w:cs="Segoe UI"/>
                <w:color w:val="000000"/>
                <w:sz w:val="20"/>
                <w:szCs w:val="24"/>
                <w:lang w:eastAsia="en-GB"/>
              </w:rPr>
              <w:t>amended to emphasise the purpose of the article</w:t>
            </w:r>
            <w:r w:rsidR="003671C9">
              <w:rPr>
                <w:rFonts w:eastAsia="Times New Roman" w:cs="Segoe UI"/>
                <w:color w:val="000000"/>
                <w:sz w:val="20"/>
                <w:szCs w:val="24"/>
                <w:lang w:eastAsia="en-GB"/>
              </w:rPr>
              <w:t>.</w:t>
            </w:r>
          </w:p>
        </w:tc>
      </w:tr>
      <w:tr w:rsidR="00B7335E" w:rsidTr="00AB1B05">
        <w:trPr>
          <w:trHeight w:val="418"/>
        </w:trPr>
        <w:tc>
          <w:tcPr>
            <w:tcW w:w="1406" w:type="pct"/>
            <w:vAlign w:val="center"/>
          </w:tcPr>
          <w:p w:rsidR="006862DE" w:rsidRPr="00F14E2F" w:rsidRDefault="006862DE" w:rsidP="006862DE">
            <w:pPr>
              <w:shd w:val="clear" w:color="auto" w:fill="FFFFFF"/>
              <w:spacing w:before="60" w:after="60"/>
              <w:rPr>
                <w:rFonts w:eastAsia="Times New Roman" w:cs="Segoe UI"/>
                <w:color w:val="000000"/>
                <w:sz w:val="20"/>
                <w:szCs w:val="24"/>
                <w:lang w:eastAsia="en-GB"/>
              </w:rPr>
            </w:pPr>
            <w:r w:rsidRPr="00F14E2F">
              <w:rPr>
                <w:rFonts w:eastAsia="Times New Roman" w:cs="Segoe UI"/>
                <w:color w:val="000000"/>
                <w:sz w:val="20"/>
                <w:szCs w:val="24"/>
                <w:lang w:eastAsia="en-GB"/>
              </w:rPr>
              <w:t>Methodology section mixed with empirical results</w:t>
            </w:r>
          </w:p>
        </w:tc>
        <w:tc>
          <w:tcPr>
            <w:tcW w:w="2288" w:type="pct"/>
            <w:vAlign w:val="center"/>
          </w:tcPr>
          <w:p w:rsidR="006862DE" w:rsidRPr="00F14E2F" w:rsidRDefault="00835804" w:rsidP="00177B89">
            <w:pPr>
              <w:shd w:val="clear" w:color="auto" w:fill="FFFFFF"/>
              <w:spacing w:before="60" w:after="60"/>
              <w:rPr>
                <w:rFonts w:eastAsia="Times New Roman" w:cs="Segoe UI"/>
                <w:color w:val="000000"/>
                <w:sz w:val="20"/>
                <w:szCs w:val="24"/>
                <w:lang w:eastAsia="en-GB"/>
              </w:rPr>
            </w:pPr>
            <w:r>
              <w:rPr>
                <w:rFonts w:eastAsia="Times New Roman" w:cs="Segoe UI"/>
                <w:color w:val="000000"/>
                <w:sz w:val="20"/>
                <w:szCs w:val="24"/>
                <w:lang w:eastAsia="en-GB"/>
              </w:rPr>
              <w:t xml:space="preserve">We disagree. The methodology section is important to establish the context of the CVA calculation and its relevance to regulatory capital issues. The </w:t>
            </w:r>
            <w:r w:rsidRPr="00835804">
              <w:rPr>
                <w:rFonts w:eastAsia="Times New Roman" w:cs="Segoe UI"/>
                <w:i/>
                <w:color w:val="000000"/>
                <w:sz w:val="20"/>
                <w:szCs w:val="24"/>
                <w:lang w:eastAsia="en-GB"/>
              </w:rPr>
              <w:t>methodo</w:t>
            </w:r>
            <w:r w:rsidRPr="00835804">
              <w:rPr>
                <w:rFonts w:eastAsia="Times New Roman" w:cs="Segoe UI"/>
                <w:i/>
                <w:color w:val="000000"/>
                <w:sz w:val="20"/>
                <w:szCs w:val="24"/>
                <w:lang w:eastAsia="en-GB"/>
              </w:rPr>
              <w:t>l</w:t>
            </w:r>
            <w:r w:rsidRPr="00835804">
              <w:rPr>
                <w:rFonts w:eastAsia="Times New Roman" w:cs="Segoe UI"/>
                <w:i/>
                <w:color w:val="000000"/>
                <w:sz w:val="20"/>
                <w:szCs w:val="24"/>
                <w:lang w:eastAsia="en-GB"/>
              </w:rPr>
              <w:t>ogy</w:t>
            </w:r>
            <w:r>
              <w:rPr>
                <w:rFonts w:eastAsia="Times New Roman" w:cs="Segoe UI"/>
                <w:color w:val="000000"/>
                <w:sz w:val="20"/>
                <w:szCs w:val="24"/>
                <w:lang w:eastAsia="en-GB"/>
              </w:rPr>
              <w:t xml:space="preserve"> section, therefore, provides the requisite bac</w:t>
            </w:r>
            <w:r>
              <w:rPr>
                <w:rFonts w:eastAsia="Times New Roman" w:cs="Segoe UI"/>
                <w:color w:val="000000"/>
                <w:sz w:val="20"/>
                <w:szCs w:val="24"/>
                <w:lang w:eastAsia="en-GB"/>
              </w:rPr>
              <w:t>k</w:t>
            </w:r>
            <w:r>
              <w:rPr>
                <w:rFonts w:eastAsia="Times New Roman" w:cs="Segoe UI"/>
                <w:color w:val="000000"/>
                <w:sz w:val="20"/>
                <w:szCs w:val="24"/>
                <w:lang w:eastAsia="en-GB"/>
              </w:rPr>
              <w:t>ground to the ultimate CVA risk calculation by intr</w:t>
            </w:r>
            <w:r>
              <w:rPr>
                <w:rFonts w:eastAsia="Times New Roman" w:cs="Segoe UI"/>
                <w:color w:val="000000"/>
                <w:sz w:val="20"/>
                <w:szCs w:val="24"/>
                <w:lang w:eastAsia="en-GB"/>
              </w:rPr>
              <w:t>o</w:t>
            </w:r>
            <w:r>
              <w:rPr>
                <w:rFonts w:eastAsia="Times New Roman" w:cs="Segoe UI"/>
                <w:color w:val="000000"/>
                <w:sz w:val="20"/>
                <w:szCs w:val="24"/>
                <w:lang w:eastAsia="en-GB"/>
              </w:rPr>
              <w:t>ducing a step-by-step guide to pricing an interest rate swap from first principles</w:t>
            </w:r>
            <w:r w:rsidR="00D97860">
              <w:rPr>
                <w:rFonts w:eastAsia="Times New Roman" w:cs="Segoe UI"/>
                <w:color w:val="000000"/>
                <w:sz w:val="20"/>
                <w:szCs w:val="24"/>
                <w:lang w:eastAsia="en-GB"/>
              </w:rPr>
              <w:t>, then calculating the components of CVA risk</w:t>
            </w:r>
            <w:r w:rsidR="00D2746A">
              <w:rPr>
                <w:rFonts w:eastAsia="Times New Roman" w:cs="Segoe UI"/>
                <w:color w:val="000000"/>
                <w:sz w:val="20"/>
                <w:szCs w:val="24"/>
                <w:lang w:eastAsia="en-GB"/>
              </w:rPr>
              <w:t>, then CVA itself</w:t>
            </w:r>
            <w:r>
              <w:rPr>
                <w:rFonts w:eastAsia="Times New Roman" w:cs="Segoe UI"/>
                <w:color w:val="000000"/>
                <w:sz w:val="20"/>
                <w:szCs w:val="24"/>
                <w:lang w:eastAsia="en-GB"/>
              </w:rPr>
              <w:t>. Having e</w:t>
            </w:r>
            <w:r>
              <w:rPr>
                <w:rFonts w:eastAsia="Times New Roman" w:cs="Segoe UI"/>
                <w:color w:val="000000"/>
                <w:sz w:val="20"/>
                <w:szCs w:val="24"/>
                <w:lang w:eastAsia="en-GB"/>
              </w:rPr>
              <w:t>s</w:t>
            </w:r>
            <w:r>
              <w:rPr>
                <w:rFonts w:eastAsia="Times New Roman" w:cs="Segoe UI"/>
                <w:color w:val="000000"/>
                <w:sz w:val="20"/>
                <w:szCs w:val="24"/>
                <w:lang w:eastAsia="en-GB"/>
              </w:rPr>
              <w:t xml:space="preserve">tablished these building blocks, the </w:t>
            </w:r>
            <w:r w:rsidR="00D2746A">
              <w:rPr>
                <w:rFonts w:eastAsia="Times New Roman" w:cs="Segoe UI"/>
                <w:color w:val="000000"/>
                <w:sz w:val="20"/>
                <w:szCs w:val="24"/>
                <w:lang w:eastAsia="en-GB"/>
              </w:rPr>
              <w:t xml:space="preserve">sensitivity of CVA to market variables is </w:t>
            </w:r>
            <w:r w:rsidR="00D97860">
              <w:rPr>
                <w:rFonts w:eastAsia="Times New Roman" w:cs="Segoe UI"/>
                <w:color w:val="000000"/>
                <w:sz w:val="20"/>
                <w:szCs w:val="24"/>
                <w:lang w:eastAsia="en-GB"/>
              </w:rPr>
              <w:t xml:space="preserve">launched in Section 4, the </w:t>
            </w:r>
            <w:r w:rsidR="00D2746A">
              <w:rPr>
                <w:rFonts w:eastAsia="Times New Roman" w:cs="Segoe UI"/>
                <w:i/>
                <w:color w:val="000000"/>
                <w:sz w:val="20"/>
                <w:szCs w:val="24"/>
                <w:lang w:eastAsia="en-GB"/>
              </w:rPr>
              <w:t>R</w:t>
            </w:r>
            <w:r w:rsidR="00D97860" w:rsidRPr="00D97860">
              <w:rPr>
                <w:rFonts w:eastAsia="Times New Roman" w:cs="Segoe UI"/>
                <w:i/>
                <w:color w:val="000000"/>
                <w:sz w:val="20"/>
                <w:szCs w:val="24"/>
                <w:lang w:eastAsia="en-GB"/>
              </w:rPr>
              <w:t>e</w:t>
            </w:r>
            <w:r w:rsidR="00D97860" w:rsidRPr="00D97860">
              <w:rPr>
                <w:rFonts w:eastAsia="Times New Roman" w:cs="Segoe UI"/>
                <w:i/>
                <w:color w:val="000000"/>
                <w:sz w:val="20"/>
                <w:szCs w:val="24"/>
                <w:lang w:eastAsia="en-GB"/>
              </w:rPr>
              <w:t>sults</w:t>
            </w:r>
            <w:r w:rsidR="00D97860">
              <w:rPr>
                <w:rFonts w:eastAsia="Times New Roman" w:cs="Segoe UI"/>
                <w:color w:val="000000"/>
                <w:sz w:val="20"/>
                <w:szCs w:val="24"/>
                <w:lang w:eastAsia="en-GB"/>
              </w:rPr>
              <w:t xml:space="preserve"> se</w:t>
            </w:r>
            <w:r w:rsidR="00D97860">
              <w:rPr>
                <w:rFonts w:eastAsia="Times New Roman" w:cs="Segoe UI"/>
                <w:color w:val="000000"/>
                <w:sz w:val="20"/>
                <w:szCs w:val="24"/>
                <w:lang w:eastAsia="en-GB"/>
              </w:rPr>
              <w:t>c</w:t>
            </w:r>
            <w:r w:rsidR="00D97860">
              <w:rPr>
                <w:rFonts w:eastAsia="Times New Roman" w:cs="Segoe UI"/>
                <w:color w:val="000000"/>
                <w:sz w:val="20"/>
                <w:szCs w:val="24"/>
                <w:lang w:eastAsia="en-GB"/>
              </w:rPr>
              <w:t>tion.</w:t>
            </w:r>
            <w:r w:rsidR="009A00D3">
              <w:rPr>
                <w:rFonts w:eastAsia="Times New Roman" w:cs="Segoe UI"/>
                <w:color w:val="000000"/>
                <w:sz w:val="20"/>
                <w:szCs w:val="24"/>
                <w:lang w:eastAsia="en-GB"/>
              </w:rPr>
              <w:t xml:space="preserve"> </w:t>
            </w:r>
          </w:p>
        </w:tc>
        <w:tc>
          <w:tcPr>
            <w:tcW w:w="1306" w:type="pct"/>
            <w:vAlign w:val="center"/>
          </w:tcPr>
          <w:p w:rsidR="006862DE" w:rsidRPr="00F14E2F" w:rsidRDefault="00A05CDE" w:rsidP="00036AF2">
            <w:pPr>
              <w:shd w:val="clear" w:color="auto" w:fill="FFFFFF"/>
              <w:spacing w:before="60" w:after="60"/>
              <w:rPr>
                <w:rFonts w:eastAsia="Times New Roman" w:cs="Segoe UI"/>
                <w:color w:val="000000"/>
                <w:sz w:val="20"/>
                <w:szCs w:val="24"/>
                <w:lang w:eastAsia="en-GB"/>
              </w:rPr>
            </w:pPr>
            <w:r>
              <w:rPr>
                <w:rFonts w:eastAsia="Times New Roman" w:cs="Segoe UI"/>
                <w:color w:val="000000"/>
                <w:sz w:val="20"/>
                <w:szCs w:val="24"/>
                <w:lang w:eastAsia="en-GB"/>
              </w:rPr>
              <w:t>None</w:t>
            </w:r>
            <w:r w:rsidR="00177B89">
              <w:rPr>
                <w:rFonts w:eastAsia="Times New Roman" w:cs="Segoe UI"/>
                <w:color w:val="000000"/>
                <w:sz w:val="20"/>
                <w:szCs w:val="24"/>
                <w:lang w:eastAsia="en-GB"/>
              </w:rPr>
              <w:t xml:space="preserve"> </w:t>
            </w:r>
            <w:r w:rsidR="00036AF2">
              <w:rPr>
                <w:rFonts w:eastAsia="Times New Roman" w:cs="Segoe UI"/>
                <w:color w:val="000000"/>
                <w:sz w:val="20"/>
                <w:szCs w:val="24"/>
                <w:lang w:eastAsia="en-GB"/>
              </w:rPr>
              <w:t>–</w:t>
            </w:r>
            <w:r w:rsidR="00177B89">
              <w:rPr>
                <w:rFonts w:eastAsia="Times New Roman" w:cs="Segoe UI"/>
                <w:color w:val="000000"/>
                <w:sz w:val="20"/>
                <w:szCs w:val="24"/>
                <w:lang w:eastAsia="en-GB"/>
              </w:rPr>
              <w:t xml:space="preserve"> we</w:t>
            </w:r>
            <w:r w:rsidR="00036AF2">
              <w:rPr>
                <w:rFonts w:eastAsia="Times New Roman" w:cs="Segoe UI"/>
                <w:color w:val="000000"/>
                <w:sz w:val="20"/>
                <w:szCs w:val="24"/>
                <w:lang w:eastAsia="en-GB"/>
              </w:rPr>
              <w:t xml:space="preserve"> </w:t>
            </w:r>
            <w:r w:rsidR="00177B89">
              <w:rPr>
                <w:rFonts w:eastAsia="Times New Roman" w:cs="Segoe UI"/>
                <w:color w:val="000000"/>
                <w:sz w:val="20"/>
                <w:szCs w:val="24"/>
                <w:lang w:eastAsia="en-GB"/>
              </w:rPr>
              <w:t>feel it is nece</w:t>
            </w:r>
            <w:r w:rsidR="00177B89">
              <w:rPr>
                <w:rFonts w:eastAsia="Times New Roman" w:cs="Segoe UI"/>
                <w:color w:val="000000"/>
                <w:sz w:val="20"/>
                <w:szCs w:val="24"/>
                <w:lang w:eastAsia="en-GB"/>
              </w:rPr>
              <w:t>s</w:t>
            </w:r>
            <w:r w:rsidR="00177B89">
              <w:rPr>
                <w:rFonts w:eastAsia="Times New Roman" w:cs="Segoe UI"/>
                <w:color w:val="000000"/>
                <w:sz w:val="20"/>
                <w:szCs w:val="24"/>
                <w:lang w:eastAsia="en-GB"/>
              </w:rPr>
              <w:t xml:space="preserve">sary to distinguish between the methodology and results in this way as the </w:t>
            </w:r>
            <w:r w:rsidR="00177B89" w:rsidRPr="009A00D3">
              <w:rPr>
                <w:rFonts w:eastAsia="Times New Roman" w:cs="Segoe UI"/>
                <w:i/>
                <w:color w:val="000000"/>
                <w:sz w:val="20"/>
                <w:szCs w:val="24"/>
                <w:lang w:eastAsia="en-GB"/>
              </w:rPr>
              <w:t>Results</w:t>
            </w:r>
            <w:r w:rsidR="00177B89">
              <w:rPr>
                <w:rFonts w:eastAsia="Times New Roman" w:cs="Segoe UI"/>
                <w:color w:val="000000"/>
                <w:sz w:val="20"/>
                <w:szCs w:val="24"/>
                <w:lang w:eastAsia="en-GB"/>
              </w:rPr>
              <w:t xml:space="preserve"> section contains new info</w:t>
            </w:r>
            <w:r w:rsidR="00177B89">
              <w:rPr>
                <w:rFonts w:eastAsia="Times New Roman" w:cs="Segoe UI"/>
                <w:color w:val="000000"/>
                <w:sz w:val="20"/>
                <w:szCs w:val="24"/>
                <w:lang w:eastAsia="en-GB"/>
              </w:rPr>
              <w:t>r</w:t>
            </w:r>
            <w:r w:rsidR="00177B89">
              <w:rPr>
                <w:rFonts w:eastAsia="Times New Roman" w:cs="Segoe UI"/>
                <w:color w:val="000000"/>
                <w:sz w:val="20"/>
                <w:szCs w:val="24"/>
                <w:lang w:eastAsia="en-GB"/>
              </w:rPr>
              <w:t>mation and analysis, wher</w:t>
            </w:r>
            <w:r w:rsidR="00177B89">
              <w:rPr>
                <w:rFonts w:eastAsia="Times New Roman" w:cs="Segoe UI"/>
                <w:color w:val="000000"/>
                <w:sz w:val="20"/>
                <w:szCs w:val="24"/>
                <w:lang w:eastAsia="en-GB"/>
              </w:rPr>
              <w:t>e</w:t>
            </w:r>
            <w:r w:rsidR="00177B89">
              <w:rPr>
                <w:rFonts w:eastAsia="Times New Roman" w:cs="Segoe UI"/>
                <w:color w:val="000000"/>
                <w:sz w:val="20"/>
                <w:szCs w:val="24"/>
                <w:lang w:eastAsia="en-GB"/>
              </w:rPr>
              <w:t xml:space="preserve">as the </w:t>
            </w:r>
            <w:r w:rsidR="00177B89" w:rsidRPr="009A00D3">
              <w:rPr>
                <w:rFonts w:eastAsia="Times New Roman" w:cs="Segoe UI"/>
                <w:i/>
                <w:color w:val="000000"/>
                <w:sz w:val="20"/>
                <w:szCs w:val="24"/>
                <w:lang w:eastAsia="en-GB"/>
              </w:rPr>
              <w:t>Methodology</w:t>
            </w:r>
            <w:r w:rsidR="00177B89">
              <w:rPr>
                <w:rFonts w:eastAsia="Times New Roman" w:cs="Segoe UI"/>
                <w:color w:val="000000"/>
                <w:sz w:val="20"/>
                <w:szCs w:val="24"/>
                <w:lang w:eastAsia="en-GB"/>
              </w:rPr>
              <w:t xml:space="preserve"> section covers complex but access</w:t>
            </w:r>
            <w:r w:rsidR="00177B89">
              <w:rPr>
                <w:rFonts w:eastAsia="Times New Roman" w:cs="Segoe UI"/>
                <w:color w:val="000000"/>
                <w:sz w:val="20"/>
                <w:szCs w:val="24"/>
                <w:lang w:eastAsia="en-GB"/>
              </w:rPr>
              <w:t>i</w:t>
            </w:r>
            <w:r w:rsidR="00177B89">
              <w:rPr>
                <w:rFonts w:eastAsia="Times New Roman" w:cs="Segoe UI"/>
                <w:color w:val="000000"/>
                <w:sz w:val="20"/>
                <w:szCs w:val="24"/>
                <w:lang w:eastAsia="en-GB"/>
              </w:rPr>
              <w:t>ble contextual information.</w:t>
            </w:r>
          </w:p>
        </w:tc>
      </w:tr>
      <w:tr w:rsidR="00B7335E" w:rsidTr="00AB1B05">
        <w:trPr>
          <w:trHeight w:val="742"/>
        </w:trPr>
        <w:tc>
          <w:tcPr>
            <w:tcW w:w="1406" w:type="pct"/>
            <w:vAlign w:val="center"/>
          </w:tcPr>
          <w:p w:rsidR="006862DE" w:rsidRPr="00F14E2F" w:rsidRDefault="006862DE" w:rsidP="006862DE">
            <w:pPr>
              <w:shd w:val="clear" w:color="auto" w:fill="FFFFFF"/>
              <w:spacing w:before="60" w:after="60"/>
              <w:rPr>
                <w:rFonts w:eastAsia="Times New Roman" w:cs="Segoe UI"/>
                <w:color w:val="000000"/>
                <w:sz w:val="20"/>
                <w:szCs w:val="24"/>
                <w:lang w:eastAsia="en-GB"/>
              </w:rPr>
            </w:pPr>
            <w:r w:rsidRPr="00F14E2F">
              <w:rPr>
                <w:rFonts w:eastAsia="Times New Roman" w:cs="Segoe UI"/>
                <w:color w:val="000000"/>
                <w:sz w:val="20"/>
                <w:szCs w:val="24"/>
                <w:lang w:eastAsia="en-GB"/>
              </w:rPr>
              <w:t>The reader has the impression that the authors propose a new method to calc</w:t>
            </w:r>
            <w:r w:rsidRPr="00F14E2F">
              <w:rPr>
                <w:rFonts w:eastAsia="Times New Roman" w:cs="Segoe UI"/>
                <w:color w:val="000000"/>
                <w:sz w:val="20"/>
                <w:szCs w:val="24"/>
                <w:lang w:eastAsia="en-GB"/>
              </w:rPr>
              <w:t>u</w:t>
            </w:r>
            <w:r w:rsidRPr="00F14E2F">
              <w:rPr>
                <w:rFonts w:eastAsia="Times New Roman" w:cs="Segoe UI"/>
                <w:color w:val="000000"/>
                <w:sz w:val="20"/>
                <w:szCs w:val="24"/>
                <w:lang w:eastAsia="en-GB"/>
              </w:rPr>
              <w:t>late the CVA, which is not really the case</w:t>
            </w:r>
          </w:p>
        </w:tc>
        <w:tc>
          <w:tcPr>
            <w:tcW w:w="2288" w:type="pct"/>
            <w:vAlign w:val="center"/>
          </w:tcPr>
          <w:p w:rsidR="00C05ECE" w:rsidRDefault="0083290D" w:rsidP="00C05ECE">
            <w:pPr>
              <w:shd w:val="clear" w:color="auto" w:fill="FFFFFF"/>
              <w:spacing w:before="60" w:after="60"/>
              <w:rPr>
                <w:rFonts w:eastAsia="Times New Roman" w:cs="Segoe UI"/>
                <w:color w:val="000000"/>
                <w:sz w:val="20"/>
                <w:szCs w:val="24"/>
                <w:lang w:eastAsia="en-GB"/>
              </w:rPr>
            </w:pPr>
            <w:r>
              <w:rPr>
                <w:rFonts w:eastAsia="Times New Roman" w:cs="Segoe UI"/>
                <w:color w:val="000000"/>
                <w:sz w:val="20"/>
                <w:szCs w:val="24"/>
                <w:lang w:eastAsia="en-GB"/>
              </w:rPr>
              <w:t>We agree</w:t>
            </w:r>
            <w:r w:rsidR="00C05ECE">
              <w:rPr>
                <w:rFonts w:eastAsia="Times New Roman" w:cs="Segoe UI"/>
                <w:color w:val="000000"/>
                <w:sz w:val="20"/>
                <w:szCs w:val="24"/>
                <w:lang w:eastAsia="en-GB"/>
              </w:rPr>
              <w:t xml:space="preserve">. </w:t>
            </w:r>
          </w:p>
          <w:p w:rsidR="006862DE" w:rsidRPr="00F14E2F" w:rsidRDefault="00C05ECE" w:rsidP="00C05ECE">
            <w:pPr>
              <w:shd w:val="clear" w:color="auto" w:fill="FFFFFF"/>
              <w:spacing w:before="60" w:after="60"/>
              <w:rPr>
                <w:rFonts w:eastAsia="Times New Roman" w:cs="Segoe UI"/>
                <w:color w:val="000000"/>
                <w:sz w:val="20"/>
                <w:szCs w:val="24"/>
                <w:lang w:eastAsia="en-GB"/>
              </w:rPr>
            </w:pPr>
            <w:r>
              <w:rPr>
                <w:rFonts w:eastAsia="Times New Roman" w:cs="Segoe UI"/>
                <w:color w:val="000000"/>
                <w:sz w:val="20"/>
                <w:szCs w:val="24"/>
                <w:lang w:eastAsia="en-GB"/>
              </w:rPr>
              <w:t xml:space="preserve">We </w:t>
            </w:r>
            <w:r w:rsidR="00044855">
              <w:rPr>
                <w:rFonts w:eastAsia="Times New Roman" w:cs="Segoe UI"/>
                <w:color w:val="000000"/>
                <w:sz w:val="20"/>
                <w:szCs w:val="24"/>
                <w:lang w:eastAsia="en-GB"/>
              </w:rPr>
              <w:t xml:space="preserve">have subsequently changed the </w:t>
            </w:r>
            <w:r w:rsidR="0083290D">
              <w:rPr>
                <w:rFonts w:eastAsia="Times New Roman" w:cs="Segoe UI"/>
                <w:color w:val="000000"/>
                <w:sz w:val="20"/>
                <w:szCs w:val="24"/>
                <w:lang w:eastAsia="en-GB"/>
              </w:rPr>
              <w:t>a</w:t>
            </w:r>
            <w:r w:rsidR="0083290D">
              <w:rPr>
                <w:rFonts w:eastAsia="Times New Roman" w:cs="Segoe UI"/>
                <w:color w:val="000000"/>
                <w:sz w:val="20"/>
                <w:szCs w:val="24"/>
                <w:lang w:eastAsia="en-GB"/>
              </w:rPr>
              <w:t>b</w:t>
            </w:r>
            <w:r w:rsidR="0083290D">
              <w:rPr>
                <w:rFonts w:eastAsia="Times New Roman" w:cs="Segoe UI"/>
                <w:color w:val="000000"/>
                <w:sz w:val="20"/>
                <w:szCs w:val="24"/>
                <w:lang w:eastAsia="en-GB"/>
              </w:rPr>
              <w:t xml:space="preserve">stract </w:t>
            </w:r>
            <w:r w:rsidR="00044855">
              <w:rPr>
                <w:rFonts w:eastAsia="Times New Roman" w:cs="Segoe UI"/>
                <w:color w:val="000000"/>
                <w:sz w:val="20"/>
                <w:szCs w:val="24"/>
                <w:lang w:eastAsia="en-GB"/>
              </w:rPr>
              <w:t xml:space="preserve">and introduction to clearly state </w:t>
            </w:r>
            <w:r w:rsidR="0083290D">
              <w:rPr>
                <w:rFonts w:eastAsia="Times New Roman" w:cs="Segoe UI"/>
                <w:color w:val="000000"/>
                <w:sz w:val="20"/>
                <w:szCs w:val="24"/>
                <w:lang w:eastAsia="en-GB"/>
              </w:rPr>
              <w:t>the purpose of the art</w:t>
            </w:r>
            <w:r w:rsidR="0083290D">
              <w:rPr>
                <w:rFonts w:eastAsia="Times New Roman" w:cs="Segoe UI"/>
                <w:color w:val="000000"/>
                <w:sz w:val="20"/>
                <w:szCs w:val="24"/>
                <w:lang w:eastAsia="en-GB"/>
              </w:rPr>
              <w:t>i</w:t>
            </w:r>
            <w:r w:rsidR="0083290D">
              <w:rPr>
                <w:rFonts w:eastAsia="Times New Roman" w:cs="Segoe UI"/>
                <w:color w:val="000000"/>
                <w:sz w:val="20"/>
                <w:szCs w:val="24"/>
                <w:lang w:eastAsia="en-GB"/>
              </w:rPr>
              <w:t>cle, namely to explore capital implications of the i</w:t>
            </w:r>
            <w:r w:rsidR="0083290D">
              <w:rPr>
                <w:rFonts w:eastAsia="Times New Roman" w:cs="Segoe UI"/>
                <w:color w:val="000000"/>
                <w:sz w:val="20"/>
                <w:szCs w:val="24"/>
                <w:lang w:eastAsia="en-GB"/>
              </w:rPr>
              <w:t>n</w:t>
            </w:r>
            <w:r w:rsidR="0083290D">
              <w:rPr>
                <w:rFonts w:eastAsia="Times New Roman" w:cs="Segoe UI"/>
                <w:color w:val="000000"/>
                <w:sz w:val="20"/>
                <w:szCs w:val="24"/>
                <w:lang w:eastAsia="en-GB"/>
              </w:rPr>
              <w:t>troduction of CVA in South Africa and examine the sensitivity of CVA risk components to market vari</w:t>
            </w:r>
            <w:r w:rsidR="0083290D">
              <w:rPr>
                <w:rFonts w:eastAsia="Times New Roman" w:cs="Segoe UI"/>
                <w:color w:val="000000"/>
                <w:sz w:val="20"/>
                <w:szCs w:val="24"/>
                <w:lang w:eastAsia="en-GB"/>
              </w:rPr>
              <w:t>a</w:t>
            </w:r>
            <w:r w:rsidR="0083290D">
              <w:rPr>
                <w:rFonts w:eastAsia="Times New Roman" w:cs="Segoe UI"/>
                <w:color w:val="000000"/>
                <w:sz w:val="20"/>
                <w:szCs w:val="24"/>
                <w:lang w:eastAsia="en-GB"/>
              </w:rPr>
              <w:t>bles</w:t>
            </w:r>
          </w:p>
        </w:tc>
        <w:tc>
          <w:tcPr>
            <w:tcW w:w="1306" w:type="pct"/>
            <w:vAlign w:val="center"/>
          </w:tcPr>
          <w:p w:rsidR="006862DE" w:rsidRPr="00F14E2F" w:rsidRDefault="00D734FD" w:rsidP="00044855">
            <w:pPr>
              <w:shd w:val="clear" w:color="auto" w:fill="FFFFFF"/>
              <w:spacing w:before="60" w:after="60"/>
              <w:rPr>
                <w:rFonts w:eastAsia="Times New Roman" w:cs="Segoe UI"/>
                <w:color w:val="000000"/>
                <w:sz w:val="20"/>
                <w:szCs w:val="24"/>
                <w:lang w:eastAsia="en-GB"/>
              </w:rPr>
            </w:pPr>
            <w:r>
              <w:rPr>
                <w:rFonts w:eastAsia="Times New Roman" w:cs="Segoe UI"/>
                <w:color w:val="000000"/>
                <w:sz w:val="20"/>
                <w:szCs w:val="24"/>
                <w:lang w:eastAsia="en-GB"/>
              </w:rPr>
              <w:t xml:space="preserve">Abstract </w:t>
            </w:r>
            <w:r w:rsidR="00044855">
              <w:rPr>
                <w:rFonts w:eastAsia="Times New Roman" w:cs="Segoe UI"/>
                <w:color w:val="000000"/>
                <w:sz w:val="20"/>
                <w:szCs w:val="24"/>
                <w:lang w:eastAsia="en-GB"/>
              </w:rPr>
              <w:t xml:space="preserve">&amp; introduction </w:t>
            </w:r>
            <w:r>
              <w:rPr>
                <w:rFonts w:eastAsia="Times New Roman" w:cs="Segoe UI"/>
                <w:color w:val="000000"/>
                <w:sz w:val="20"/>
                <w:szCs w:val="24"/>
                <w:lang w:eastAsia="en-GB"/>
              </w:rPr>
              <w:t>ha</w:t>
            </w:r>
            <w:r w:rsidR="00044855">
              <w:rPr>
                <w:rFonts w:eastAsia="Times New Roman" w:cs="Segoe UI"/>
                <w:color w:val="000000"/>
                <w:sz w:val="20"/>
                <w:szCs w:val="24"/>
                <w:lang w:eastAsia="en-GB"/>
              </w:rPr>
              <w:t>ve</w:t>
            </w:r>
            <w:r>
              <w:rPr>
                <w:rFonts w:eastAsia="Times New Roman" w:cs="Segoe UI"/>
                <w:color w:val="000000"/>
                <w:sz w:val="20"/>
                <w:szCs w:val="24"/>
                <w:lang w:eastAsia="en-GB"/>
              </w:rPr>
              <w:t xml:space="preserve"> been changed and introdu</w:t>
            </w:r>
            <w:r>
              <w:rPr>
                <w:rFonts w:eastAsia="Times New Roman" w:cs="Segoe UI"/>
                <w:color w:val="000000"/>
                <w:sz w:val="20"/>
                <w:szCs w:val="24"/>
                <w:lang w:eastAsia="en-GB"/>
              </w:rPr>
              <w:t>c</w:t>
            </w:r>
            <w:r>
              <w:rPr>
                <w:rFonts w:eastAsia="Times New Roman" w:cs="Segoe UI"/>
                <w:color w:val="000000"/>
                <w:sz w:val="20"/>
                <w:szCs w:val="24"/>
                <w:lang w:eastAsia="en-GB"/>
              </w:rPr>
              <w:t>tion states purpose more clearly</w:t>
            </w:r>
          </w:p>
        </w:tc>
      </w:tr>
      <w:tr w:rsidR="00B7335E" w:rsidTr="00AB1B05">
        <w:trPr>
          <w:trHeight w:val="742"/>
        </w:trPr>
        <w:tc>
          <w:tcPr>
            <w:tcW w:w="1406" w:type="pct"/>
            <w:vAlign w:val="center"/>
          </w:tcPr>
          <w:p w:rsidR="006862DE" w:rsidRPr="00F14E2F" w:rsidRDefault="006862DE" w:rsidP="006862DE">
            <w:pPr>
              <w:shd w:val="clear" w:color="auto" w:fill="FFFFFF"/>
              <w:spacing w:before="60" w:after="60"/>
              <w:rPr>
                <w:rFonts w:eastAsia="Times New Roman" w:cs="Segoe UI"/>
                <w:color w:val="000000"/>
                <w:sz w:val="20"/>
                <w:szCs w:val="24"/>
                <w:lang w:eastAsia="en-GB"/>
              </w:rPr>
            </w:pPr>
            <w:r w:rsidRPr="00F14E2F">
              <w:rPr>
                <w:rFonts w:eastAsia="Times New Roman" w:cs="Segoe UI"/>
                <w:color w:val="000000"/>
                <w:sz w:val="20"/>
                <w:szCs w:val="24"/>
                <w:lang w:eastAsia="en-GB"/>
              </w:rPr>
              <w:t>The authors make use the Hull and White (2012) to implement an adjusted CVA, this is not an innovation</w:t>
            </w:r>
          </w:p>
        </w:tc>
        <w:tc>
          <w:tcPr>
            <w:tcW w:w="2288" w:type="pct"/>
            <w:vAlign w:val="center"/>
          </w:tcPr>
          <w:p w:rsidR="001C4C76" w:rsidRDefault="009F1303" w:rsidP="001C4C76">
            <w:pPr>
              <w:shd w:val="clear" w:color="auto" w:fill="FFFFFF"/>
              <w:spacing w:before="60" w:after="60"/>
              <w:rPr>
                <w:rFonts w:eastAsia="Times New Roman" w:cs="Segoe UI"/>
                <w:color w:val="000000"/>
                <w:sz w:val="20"/>
                <w:szCs w:val="24"/>
                <w:lang w:eastAsia="en-GB"/>
              </w:rPr>
            </w:pPr>
            <w:r>
              <w:rPr>
                <w:rFonts w:eastAsia="Times New Roman" w:cs="Segoe UI"/>
                <w:color w:val="000000"/>
                <w:sz w:val="20"/>
                <w:szCs w:val="24"/>
                <w:lang w:eastAsia="en-GB"/>
              </w:rPr>
              <w:t xml:space="preserve">We agree, this </w:t>
            </w:r>
            <w:r w:rsidR="008D5614">
              <w:rPr>
                <w:rFonts w:eastAsia="Times New Roman" w:cs="Segoe UI"/>
                <w:color w:val="000000"/>
                <w:sz w:val="20"/>
                <w:szCs w:val="24"/>
                <w:lang w:eastAsia="en-GB"/>
              </w:rPr>
              <w:t xml:space="preserve">does </w:t>
            </w:r>
            <w:r>
              <w:rPr>
                <w:rFonts w:eastAsia="Times New Roman" w:cs="Segoe UI"/>
                <w:color w:val="000000"/>
                <w:sz w:val="20"/>
                <w:szCs w:val="24"/>
                <w:lang w:eastAsia="en-GB"/>
              </w:rPr>
              <w:t xml:space="preserve">not </w:t>
            </w:r>
            <w:r w:rsidR="008D5614">
              <w:rPr>
                <w:rFonts w:eastAsia="Times New Roman" w:cs="Segoe UI"/>
                <w:color w:val="000000"/>
                <w:sz w:val="20"/>
                <w:szCs w:val="24"/>
                <w:lang w:eastAsia="en-GB"/>
              </w:rPr>
              <w:t xml:space="preserve">qualify as a </w:t>
            </w:r>
            <w:r>
              <w:rPr>
                <w:rFonts w:eastAsia="Times New Roman" w:cs="Segoe UI"/>
                <w:color w:val="000000"/>
                <w:sz w:val="20"/>
                <w:szCs w:val="24"/>
                <w:lang w:eastAsia="en-GB"/>
              </w:rPr>
              <w:t>co</w:t>
            </w:r>
            <w:r>
              <w:rPr>
                <w:rFonts w:eastAsia="Times New Roman" w:cs="Segoe UI"/>
                <w:color w:val="000000"/>
                <w:sz w:val="20"/>
                <w:szCs w:val="24"/>
                <w:lang w:eastAsia="en-GB"/>
              </w:rPr>
              <w:t>n</w:t>
            </w:r>
            <w:r>
              <w:rPr>
                <w:rFonts w:eastAsia="Times New Roman" w:cs="Segoe UI"/>
                <w:color w:val="000000"/>
                <w:sz w:val="20"/>
                <w:szCs w:val="24"/>
                <w:lang w:eastAsia="en-GB"/>
              </w:rPr>
              <w:t xml:space="preserve">tribution to </w:t>
            </w:r>
            <w:r w:rsidR="008D5614">
              <w:rPr>
                <w:rFonts w:eastAsia="Times New Roman" w:cs="Segoe UI"/>
                <w:color w:val="000000"/>
                <w:sz w:val="20"/>
                <w:szCs w:val="24"/>
                <w:lang w:eastAsia="en-GB"/>
              </w:rPr>
              <w:t xml:space="preserve">existing </w:t>
            </w:r>
            <w:r>
              <w:rPr>
                <w:rFonts w:eastAsia="Times New Roman" w:cs="Segoe UI"/>
                <w:color w:val="000000"/>
                <w:sz w:val="20"/>
                <w:szCs w:val="24"/>
                <w:lang w:eastAsia="en-GB"/>
              </w:rPr>
              <w:t xml:space="preserve">literature. </w:t>
            </w:r>
          </w:p>
          <w:p w:rsidR="006862DE" w:rsidRPr="00F14E2F" w:rsidRDefault="009F1303" w:rsidP="001C4C76">
            <w:pPr>
              <w:shd w:val="clear" w:color="auto" w:fill="FFFFFF"/>
              <w:spacing w:before="60" w:after="60"/>
              <w:rPr>
                <w:rFonts w:eastAsia="Times New Roman" w:cs="Segoe UI"/>
                <w:color w:val="000000"/>
                <w:sz w:val="20"/>
                <w:szCs w:val="24"/>
                <w:lang w:eastAsia="en-GB"/>
              </w:rPr>
            </w:pPr>
            <w:r>
              <w:rPr>
                <w:rFonts w:eastAsia="Times New Roman" w:cs="Segoe UI"/>
                <w:color w:val="000000"/>
                <w:sz w:val="20"/>
                <w:szCs w:val="24"/>
                <w:lang w:eastAsia="en-GB"/>
              </w:rPr>
              <w:t xml:space="preserve">We </w:t>
            </w:r>
            <w:r w:rsidR="006828AC">
              <w:rPr>
                <w:rFonts w:eastAsia="Times New Roman" w:cs="Segoe UI"/>
                <w:color w:val="000000"/>
                <w:sz w:val="20"/>
                <w:szCs w:val="24"/>
                <w:lang w:eastAsia="en-GB"/>
              </w:rPr>
              <w:t xml:space="preserve">did, however, </w:t>
            </w:r>
            <w:r w:rsidR="001C4C76">
              <w:rPr>
                <w:rFonts w:eastAsia="Times New Roman" w:cs="Segoe UI"/>
                <w:color w:val="000000"/>
                <w:sz w:val="20"/>
                <w:szCs w:val="24"/>
                <w:lang w:eastAsia="en-GB"/>
              </w:rPr>
              <w:t xml:space="preserve">use Hull and White's </w:t>
            </w:r>
            <w:r w:rsidR="006828AC">
              <w:rPr>
                <w:rFonts w:eastAsia="Times New Roman" w:cs="Segoe UI"/>
                <w:color w:val="000000"/>
                <w:sz w:val="20"/>
                <w:szCs w:val="24"/>
                <w:lang w:eastAsia="en-GB"/>
              </w:rPr>
              <w:t xml:space="preserve">(2012) </w:t>
            </w:r>
            <w:r w:rsidR="001C4C76">
              <w:rPr>
                <w:rFonts w:eastAsia="Times New Roman" w:cs="Segoe UI"/>
                <w:color w:val="000000"/>
                <w:sz w:val="20"/>
                <w:szCs w:val="24"/>
                <w:lang w:eastAsia="en-GB"/>
              </w:rPr>
              <w:t>inn</w:t>
            </w:r>
            <w:r w:rsidR="001C4C76">
              <w:rPr>
                <w:rFonts w:eastAsia="Times New Roman" w:cs="Segoe UI"/>
                <w:color w:val="000000"/>
                <w:sz w:val="20"/>
                <w:szCs w:val="24"/>
                <w:lang w:eastAsia="en-GB"/>
              </w:rPr>
              <w:t>o</w:t>
            </w:r>
            <w:r w:rsidR="001C4C76">
              <w:rPr>
                <w:rFonts w:eastAsia="Times New Roman" w:cs="Segoe UI"/>
                <w:color w:val="000000"/>
                <w:sz w:val="20"/>
                <w:szCs w:val="24"/>
                <w:lang w:eastAsia="en-GB"/>
              </w:rPr>
              <w:t xml:space="preserve">vation to </w:t>
            </w:r>
            <w:r>
              <w:rPr>
                <w:rFonts w:eastAsia="Times New Roman" w:cs="Segoe UI"/>
                <w:color w:val="000000"/>
                <w:sz w:val="20"/>
                <w:szCs w:val="24"/>
                <w:lang w:eastAsia="en-GB"/>
              </w:rPr>
              <w:t>explore market var</w:t>
            </w:r>
            <w:r>
              <w:rPr>
                <w:rFonts w:eastAsia="Times New Roman" w:cs="Segoe UI"/>
                <w:color w:val="000000"/>
                <w:sz w:val="20"/>
                <w:szCs w:val="24"/>
                <w:lang w:eastAsia="en-GB"/>
              </w:rPr>
              <w:t>i</w:t>
            </w:r>
            <w:r>
              <w:rPr>
                <w:rFonts w:eastAsia="Times New Roman" w:cs="Segoe UI"/>
                <w:color w:val="000000"/>
                <w:sz w:val="20"/>
                <w:szCs w:val="24"/>
                <w:lang w:eastAsia="en-GB"/>
              </w:rPr>
              <w:t xml:space="preserve">able sensitivity and </w:t>
            </w:r>
            <w:r w:rsidR="001C4C76">
              <w:rPr>
                <w:rFonts w:eastAsia="Times New Roman" w:cs="Segoe UI"/>
                <w:color w:val="000000"/>
                <w:sz w:val="20"/>
                <w:szCs w:val="24"/>
                <w:lang w:eastAsia="en-GB"/>
              </w:rPr>
              <w:t xml:space="preserve">we found </w:t>
            </w:r>
            <w:r>
              <w:rPr>
                <w:rFonts w:eastAsia="Times New Roman" w:cs="Segoe UI"/>
                <w:color w:val="000000"/>
                <w:sz w:val="20"/>
                <w:szCs w:val="24"/>
                <w:lang w:eastAsia="en-GB"/>
              </w:rPr>
              <w:t>some co</w:t>
            </w:r>
            <w:r>
              <w:rPr>
                <w:rFonts w:eastAsia="Times New Roman" w:cs="Segoe UI"/>
                <w:color w:val="000000"/>
                <w:sz w:val="20"/>
                <w:szCs w:val="24"/>
                <w:lang w:eastAsia="en-GB"/>
              </w:rPr>
              <w:t>n</w:t>
            </w:r>
            <w:r>
              <w:rPr>
                <w:rFonts w:eastAsia="Times New Roman" w:cs="Segoe UI"/>
                <w:color w:val="000000"/>
                <w:sz w:val="20"/>
                <w:szCs w:val="24"/>
                <w:lang w:eastAsia="en-GB"/>
              </w:rPr>
              <w:t>troversial results for high average spread levels</w:t>
            </w:r>
          </w:p>
        </w:tc>
        <w:tc>
          <w:tcPr>
            <w:tcW w:w="1306" w:type="pct"/>
            <w:vAlign w:val="center"/>
          </w:tcPr>
          <w:p w:rsidR="006862DE" w:rsidRPr="00F14E2F" w:rsidRDefault="00123E95" w:rsidP="006862DE">
            <w:pPr>
              <w:shd w:val="clear" w:color="auto" w:fill="FFFFFF"/>
              <w:spacing w:before="60" w:after="60"/>
              <w:rPr>
                <w:rFonts w:eastAsia="Times New Roman" w:cs="Segoe UI"/>
                <w:color w:val="000000"/>
                <w:sz w:val="20"/>
                <w:szCs w:val="24"/>
                <w:lang w:eastAsia="en-GB"/>
              </w:rPr>
            </w:pPr>
            <w:r>
              <w:rPr>
                <w:rFonts w:eastAsia="Times New Roman" w:cs="Segoe UI"/>
                <w:color w:val="000000"/>
                <w:sz w:val="20"/>
                <w:szCs w:val="24"/>
                <w:lang w:eastAsia="en-GB"/>
              </w:rPr>
              <w:t>None (apart from other changes proposed and a</w:t>
            </w:r>
            <w:r>
              <w:rPr>
                <w:rFonts w:eastAsia="Times New Roman" w:cs="Segoe UI"/>
                <w:color w:val="000000"/>
                <w:sz w:val="20"/>
                <w:szCs w:val="24"/>
                <w:lang w:eastAsia="en-GB"/>
              </w:rPr>
              <w:t>c</w:t>
            </w:r>
            <w:r>
              <w:rPr>
                <w:rFonts w:eastAsia="Times New Roman" w:cs="Segoe UI"/>
                <w:color w:val="000000"/>
                <w:sz w:val="20"/>
                <w:szCs w:val="24"/>
                <w:lang w:eastAsia="en-GB"/>
              </w:rPr>
              <w:t>cepted)</w:t>
            </w:r>
          </w:p>
        </w:tc>
      </w:tr>
      <w:tr w:rsidR="00B7335E" w:rsidTr="00AB1B05">
        <w:trPr>
          <w:trHeight w:val="737"/>
        </w:trPr>
        <w:tc>
          <w:tcPr>
            <w:tcW w:w="1406" w:type="pct"/>
            <w:vAlign w:val="center"/>
          </w:tcPr>
          <w:p w:rsidR="00CB02C9" w:rsidRPr="00F14E2F" w:rsidRDefault="001C4C76" w:rsidP="001C4C76">
            <w:pPr>
              <w:shd w:val="clear" w:color="auto" w:fill="FFFFFF"/>
              <w:spacing w:before="60" w:after="60"/>
              <w:rPr>
                <w:rFonts w:eastAsia="Times New Roman" w:cs="Segoe UI"/>
                <w:color w:val="000000"/>
                <w:sz w:val="20"/>
                <w:szCs w:val="24"/>
                <w:lang w:eastAsia="en-GB"/>
              </w:rPr>
            </w:pPr>
            <w:r>
              <w:rPr>
                <w:rFonts w:eastAsia="Times New Roman" w:cs="Segoe UI"/>
                <w:color w:val="000000"/>
                <w:sz w:val="20"/>
                <w:szCs w:val="24"/>
                <w:lang w:eastAsia="en-GB"/>
              </w:rPr>
              <w:t>Some l</w:t>
            </w:r>
            <w:r w:rsidR="00CB02C9" w:rsidRPr="00F14E2F">
              <w:rPr>
                <w:rFonts w:eastAsia="Times New Roman" w:cs="Segoe UI"/>
                <w:color w:val="000000"/>
                <w:sz w:val="20"/>
                <w:szCs w:val="24"/>
                <w:lang w:eastAsia="en-GB"/>
              </w:rPr>
              <w:t xml:space="preserve">iterature cited in the review section </w:t>
            </w:r>
            <w:r w:rsidR="008C5279">
              <w:rPr>
                <w:rFonts w:eastAsia="Times New Roman" w:cs="Segoe UI"/>
                <w:color w:val="000000"/>
                <w:sz w:val="20"/>
                <w:szCs w:val="24"/>
                <w:lang w:eastAsia="en-GB"/>
              </w:rPr>
              <w:t xml:space="preserve">is </w:t>
            </w:r>
            <w:r w:rsidR="00CB02C9" w:rsidRPr="00F14E2F">
              <w:rPr>
                <w:rFonts w:eastAsia="Times New Roman" w:cs="Segoe UI"/>
                <w:color w:val="000000"/>
                <w:sz w:val="20"/>
                <w:szCs w:val="24"/>
                <w:lang w:eastAsia="en-GB"/>
              </w:rPr>
              <w:t>irrelevant to this paper for example McNeil &amp; Embrechts (2005); Sundaram (2001); Jarrow et al (2006) or the story behind standard bank lending activities (see last pa</w:t>
            </w:r>
            <w:r w:rsidR="00CB02C9" w:rsidRPr="00F14E2F">
              <w:rPr>
                <w:rFonts w:eastAsia="Times New Roman" w:cs="Segoe UI"/>
                <w:color w:val="000000"/>
                <w:sz w:val="20"/>
                <w:szCs w:val="24"/>
                <w:lang w:eastAsia="en-GB"/>
              </w:rPr>
              <w:t>r</w:t>
            </w:r>
            <w:r w:rsidR="00CB02C9" w:rsidRPr="00F14E2F">
              <w:rPr>
                <w:rFonts w:eastAsia="Times New Roman" w:cs="Segoe UI"/>
                <w:color w:val="000000"/>
                <w:sz w:val="20"/>
                <w:szCs w:val="24"/>
                <w:lang w:eastAsia="en-GB"/>
              </w:rPr>
              <w:t>agraph of page 3) are just r</w:t>
            </w:r>
            <w:r w:rsidR="00CB02C9" w:rsidRPr="00F14E2F">
              <w:rPr>
                <w:rFonts w:eastAsia="Times New Roman" w:cs="Segoe UI"/>
                <w:color w:val="000000"/>
                <w:sz w:val="20"/>
                <w:szCs w:val="24"/>
                <w:lang w:eastAsia="en-GB"/>
              </w:rPr>
              <w:t>e</w:t>
            </w:r>
            <w:r w:rsidR="00CB02C9" w:rsidRPr="00F14E2F">
              <w:rPr>
                <w:rFonts w:eastAsia="Times New Roman" w:cs="Segoe UI"/>
                <w:color w:val="000000"/>
                <w:sz w:val="20"/>
                <w:szCs w:val="24"/>
                <w:lang w:eastAsia="en-GB"/>
              </w:rPr>
              <w:t>dundant and need NOT to be included here since they are common knowledge</w:t>
            </w:r>
          </w:p>
        </w:tc>
        <w:tc>
          <w:tcPr>
            <w:tcW w:w="2288" w:type="pct"/>
            <w:vAlign w:val="center"/>
          </w:tcPr>
          <w:p w:rsidR="006862DE" w:rsidRPr="00F14E2F" w:rsidRDefault="001B6918" w:rsidP="001C4C76">
            <w:pPr>
              <w:spacing w:before="60" w:after="60"/>
              <w:rPr>
                <w:rFonts w:eastAsia="Times New Roman" w:cs="Segoe UI"/>
                <w:color w:val="000000"/>
                <w:sz w:val="20"/>
                <w:szCs w:val="24"/>
                <w:lang w:eastAsia="en-GB"/>
              </w:rPr>
            </w:pPr>
            <w:r>
              <w:rPr>
                <w:rFonts w:eastAsia="Times New Roman" w:cs="Segoe UI"/>
                <w:color w:val="000000"/>
                <w:sz w:val="20"/>
                <w:szCs w:val="24"/>
                <w:lang w:eastAsia="en-GB"/>
              </w:rPr>
              <w:t>We agree</w:t>
            </w:r>
            <w:r w:rsidR="00E47979">
              <w:rPr>
                <w:rFonts w:eastAsia="Times New Roman" w:cs="Segoe UI"/>
                <w:color w:val="000000"/>
                <w:sz w:val="20"/>
                <w:szCs w:val="24"/>
                <w:lang w:eastAsia="en-GB"/>
              </w:rPr>
              <w:t>. O</w:t>
            </w:r>
            <w:r w:rsidR="008C5279">
              <w:rPr>
                <w:rFonts w:eastAsia="Times New Roman" w:cs="Segoe UI"/>
                <w:color w:val="000000"/>
                <w:sz w:val="20"/>
                <w:szCs w:val="24"/>
                <w:lang w:eastAsia="en-GB"/>
              </w:rPr>
              <w:t xml:space="preserve">riginally </w:t>
            </w:r>
            <w:r w:rsidR="00E47979">
              <w:rPr>
                <w:rFonts w:eastAsia="Times New Roman" w:cs="Segoe UI"/>
                <w:color w:val="000000"/>
                <w:sz w:val="20"/>
                <w:szCs w:val="24"/>
                <w:lang w:eastAsia="en-GB"/>
              </w:rPr>
              <w:t xml:space="preserve">we felt </w:t>
            </w:r>
            <w:r w:rsidR="008C5279">
              <w:rPr>
                <w:rFonts w:eastAsia="Times New Roman" w:cs="Segoe UI"/>
                <w:color w:val="000000"/>
                <w:sz w:val="20"/>
                <w:szCs w:val="24"/>
                <w:lang w:eastAsia="en-GB"/>
              </w:rPr>
              <w:t xml:space="preserve">this was </w:t>
            </w:r>
            <w:r w:rsidR="00E47979">
              <w:rPr>
                <w:rFonts w:eastAsia="Times New Roman" w:cs="Segoe UI"/>
                <w:color w:val="000000"/>
                <w:sz w:val="20"/>
                <w:szCs w:val="24"/>
                <w:lang w:eastAsia="en-GB"/>
              </w:rPr>
              <w:t>ne</w:t>
            </w:r>
            <w:r w:rsidR="00E47979">
              <w:rPr>
                <w:rFonts w:eastAsia="Times New Roman" w:cs="Segoe UI"/>
                <w:color w:val="000000"/>
                <w:sz w:val="20"/>
                <w:szCs w:val="24"/>
                <w:lang w:eastAsia="en-GB"/>
              </w:rPr>
              <w:t>c</w:t>
            </w:r>
            <w:r w:rsidR="00E47979">
              <w:rPr>
                <w:rFonts w:eastAsia="Times New Roman" w:cs="Segoe UI"/>
                <w:color w:val="000000"/>
                <w:sz w:val="20"/>
                <w:szCs w:val="24"/>
                <w:lang w:eastAsia="en-GB"/>
              </w:rPr>
              <w:t xml:space="preserve">essary </w:t>
            </w:r>
            <w:r w:rsidR="008C5279">
              <w:rPr>
                <w:rFonts w:eastAsia="Times New Roman" w:cs="Segoe UI"/>
                <w:color w:val="000000"/>
                <w:sz w:val="20"/>
                <w:szCs w:val="24"/>
                <w:lang w:eastAsia="en-GB"/>
              </w:rPr>
              <w:t xml:space="preserve">to build up the </w:t>
            </w:r>
            <w:r w:rsidR="00E47979">
              <w:rPr>
                <w:rFonts w:eastAsia="Times New Roman" w:cs="Segoe UI"/>
                <w:color w:val="000000"/>
                <w:sz w:val="20"/>
                <w:szCs w:val="24"/>
                <w:lang w:eastAsia="en-GB"/>
              </w:rPr>
              <w:t>background info</w:t>
            </w:r>
            <w:r w:rsidR="00E47979">
              <w:rPr>
                <w:rFonts w:eastAsia="Times New Roman" w:cs="Segoe UI"/>
                <w:color w:val="000000"/>
                <w:sz w:val="20"/>
                <w:szCs w:val="24"/>
                <w:lang w:eastAsia="en-GB"/>
              </w:rPr>
              <w:t>r</w:t>
            </w:r>
            <w:r w:rsidR="00E47979">
              <w:rPr>
                <w:rFonts w:eastAsia="Times New Roman" w:cs="Segoe UI"/>
                <w:color w:val="000000"/>
                <w:sz w:val="20"/>
                <w:szCs w:val="24"/>
                <w:lang w:eastAsia="en-GB"/>
              </w:rPr>
              <w:t>mation</w:t>
            </w:r>
          </w:p>
        </w:tc>
        <w:tc>
          <w:tcPr>
            <w:tcW w:w="1306" w:type="pct"/>
            <w:vAlign w:val="center"/>
          </w:tcPr>
          <w:p w:rsidR="006862DE" w:rsidRPr="00F14E2F" w:rsidRDefault="008C5279" w:rsidP="00E47979">
            <w:pPr>
              <w:spacing w:before="60" w:after="60"/>
              <w:rPr>
                <w:rFonts w:eastAsia="Times New Roman" w:cs="Segoe UI"/>
                <w:color w:val="000000"/>
                <w:sz w:val="20"/>
                <w:szCs w:val="24"/>
                <w:lang w:eastAsia="en-GB"/>
              </w:rPr>
            </w:pPr>
            <w:r>
              <w:rPr>
                <w:rFonts w:eastAsia="Times New Roman" w:cs="Segoe UI"/>
                <w:color w:val="000000"/>
                <w:sz w:val="20"/>
                <w:szCs w:val="24"/>
                <w:lang w:eastAsia="en-GB"/>
              </w:rPr>
              <w:t xml:space="preserve">This part of the literature survey </w:t>
            </w:r>
            <w:r w:rsidR="00E47979">
              <w:rPr>
                <w:rFonts w:eastAsia="Times New Roman" w:cs="Segoe UI"/>
                <w:color w:val="000000"/>
                <w:sz w:val="20"/>
                <w:szCs w:val="24"/>
                <w:lang w:eastAsia="en-GB"/>
              </w:rPr>
              <w:t>has now been entirely omitted</w:t>
            </w:r>
          </w:p>
        </w:tc>
      </w:tr>
      <w:tr w:rsidR="00B7335E" w:rsidTr="00AB1B05">
        <w:trPr>
          <w:trHeight w:val="567"/>
        </w:trPr>
        <w:tc>
          <w:tcPr>
            <w:tcW w:w="1406" w:type="pct"/>
            <w:vAlign w:val="center"/>
          </w:tcPr>
          <w:p w:rsidR="006862DE" w:rsidRPr="00F14E2F" w:rsidRDefault="006862DE" w:rsidP="006862DE">
            <w:pPr>
              <w:shd w:val="clear" w:color="auto" w:fill="FFFFFF"/>
              <w:spacing w:before="60" w:after="60"/>
              <w:rPr>
                <w:rFonts w:eastAsia="Times New Roman" w:cs="Segoe UI"/>
                <w:color w:val="000000"/>
                <w:sz w:val="20"/>
                <w:szCs w:val="24"/>
                <w:lang w:eastAsia="en-GB"/>
              </w:rPr>
            </w:pPr>
            <w:r w:rsidRPr="00F14E2F">
              <w:rPr>
                <w:rFonts w:eastAsia="Times New Roman" w:cs="Segoe UI"/>
                <w:color w:val="000000"/>
                <w:sz w:val="20"/>
                <w:szCs w:val="24"/>
                <w:lang w:eastAsia="en-GB"/>
              </w:rPr>
              <w:t>The methodology section co</w:t>
            </w:r>
            <w:r w:rsidRPr="00F14E2F">
              <w:rPr>
                <w:rFonts w:eastAsia="Times New Roman" w:cs="Segoe UI"/>
                <w:color w:val="000000"/>
                <w:sz w:val="20"/>
                <w:szCs w:val="24"/>
                <w:lang w:eastAsia="en-GB"/>
              </w:rPr>
              <w:t>n</w:t>
            </w:r>
            <w:r w:rsidRPr="00F14E2F">
              <w:rPr>
                <w:rFonts w:eastAsia="Times New Roman" w:cs="Segoe UI"/>
                <w:color w:val="000000"/>
                <w:sz w:val="20"/>
                <w:szCs w:val="24"/>
                <w:lang w:eastAsia="en-GB"/>
              </w:rPr>
              <w:t>tains une</w:t>
            </w:r>
            <w:r w:rsidRPr="00F14E2F">
              <w:rPr>
                <w:rFonts w:eastAsia="Times New Roman" w:cs="Segoe UI"/>
                <w:color w:val="000000"/>
                <w:sz w:val="20"/>
                <w:szCs w:val="24"/>
                <w:lang w:eastAsia="en-GB"/>
              </w:rPr>
              <w:t>x</w:t>
            </w:r>
            <w:r w:rsidRPr="00F14E2F">
              <w:rPr>
                <w:rFonts w:eastAsia="Times New Roman" w:cs="Segoe UI"/>
                <w:color w:val="000000"/>
                <w:sz w:val="20"/>
                <w:szCs w:val="24"/>
                <w:lang w:eastAsia="en-GB"/>
              </w:rPr>
              <w:t>plained equations mixed with empirical applic</w:t>
            </w:r>
            <w:r w:rsidRPr="00F14E2F">
              <w:rPr>
                <w:rFonts w:eastAsia="Times New Roman" w:cs="Segoe UI"/>
                <w:color w:val="000000"/>
                <w:sz w:val="20"/>
                <w:szCs w:val="24"/>
                <w:lang w:eastAsia="en-GB"/>
              </w:rPr>
              <w:t>a</w:t>
            </w:r>
            <w:r w:rsidRPr="00F14E2F">
              <w:rPr>
                <w:rFonts w:eastAsia="Times New Roman" w:cs="Segoe UI"/>
                <w:color w:val="000000"/>
                <w:sz w:val="20"/>
                <w:szCs w:val="24"/>
                <w:lang w:eastAsia="en-GB"/>
              </w:rPr>
              <w:t>tions making it difficult for the reader to understand simult</w:t>
            </w:r>
            <w:r w:rsidRPr="00F14E2F">
              <w:rPr>
                <w:rFonts w:eastAsia="Times New Roman" w:cs="Segoe UI"/>
                <w:color w:val="000000"/>
                <w:sz w:val="20"/>
                <w:szCs w:val="24"/>
                <w:lang w:eastAsia="en-GB"/>
              </w:rPr>
              <w:t>a</w:t>
            </w:r>
            <w:r w:rsidRPr="00F14E2F">
              <w:rPr>
                <w:rFonts w:eastAsia="Times New Roman" w:cs="Segoe UI"/>
                <w:color w:val="000000"/>
                <w:sz w:val="20"/>
                <w:szCs w:val="24"/>
                <w:lang w:eastAsia="en-GB"/>
              </w:rPr>
              <w:t>neously the complexity of the methodology and their empir</w:t>
            </w:r>
            <w:r w:rsidRPr="00F14E2F">
              <w:rPr>
                <w:rFonts w:eastAsia="Times New Roman" w:cs="Segoe UI"/>
                <w:color w:val="000000"/>
                <w:sz w:val="20"/>
                <w:szCs w:val="24"/>
                <w:lang w:eastAsia="en-GB"/>
              </w:rPr>
              <w:t>i</w:t>
            </w:r>
            <w:r w:rsidRPr="00F14E2F">
              <w:rPr>
                <w:rFonts w:eastAsia="Times New Roman" w:cs="Segoe UI"/>
                <w:color w:val="000000"/>
                <w:sz w:val="20"/>
                <w:szCs w:val="24"/>
                <w:lang w:eastAsia="en-GB"/>
              </w:rPr>
              <w:t>cal application</w:t>
            </w:r>
          </w:p>
        </w:tc>
        <w:tc>
          <w:tcPr>
            <w:tcW w:w="2288" w:type="pct"/>
            <w:vAlign w:val="center"/>
          </w:tcPr>
          <w:p w:rsidR="006828AC" w:rsidRDefault="006828AC" w:rsidP="00BE715B">
            <w:pPr>
              <w:spacing w:before="60" w:after="60"/>
              <w:rPr>
                <w:rFonts w:eastAsia="Times New Roman" w:cs="Segoe UI"/>
                <w:color w:val="000000"/>
                <w:sz w:val="20"/>
                <w:szCs w:val="24"/>
                <w:lang w:eastAsia="en-GB"/>
              </w:rPr>
            </w:pPr>
            <w:r>
              <w:rPr>
                <w:rFonts w:eastAsia="Times New Roman" w:cs="Segoe UI"/>
                <w:color w:val="000000"/>
                <w:sz w:val="20"/>
                <w:szCs w:val="24"/>
                <w:lang w:eastAsia="en-GB"/>
              </w:rPr>
              <w:t xml:space="preserve">The structure of the paper was designed to introduce existing knowledge in the </w:t>
            </w:r>
            <w:r w:rsidRPr="00C05ECE">
              <w:rPr>
                <w:rFonts w:eastAsia="Times New Roman" w:cs="Segoe UI"/>
                <w:i/>
                <w:color w:val="000000"/>
                <w:sz w:val="20"/>
                <w:szCs w:val="24"/>
                <w:lang w:eastAsia="en-GB"/>
              </w:rPr>
              <w:t>Methodology</w:t>
            </w:r>
            <w:r>
              <w:rPr>
                <w:rFonts w:eastAsia="Times New Roman" w:cs="Segoe UI"/>
                <w:color w:val="000000"/>
                <w:sz w:val="20"/>
                <w:szCs w:val="24"/>
                <w:lang w:eastAsia="en-GB"/>
              </w:rPr>
              <w:t xml:space="preserve"> section (with requisite equations) and then innovations in the </w:t>
            </w:r>
            <w:r w:rsidRPr="00FA1188">
              <w:rPr>
                <w:rFonts w:eastAsia="Times New Roman" w:cs="Segoe UI"/>
                <w:i/>
                <w:color w:val="000000"/>
                <w:sz w:val="20"/>
                <w:szCs w:val="24"/>
                <w:lang w:eastAsia="en-GB"/>
              </w:rPr>
              <w:t>R</w:t>
            </w:r>
            <w:r w:rsidRPr="00FA1188">
              <w:rPr>
                <w:rFonts w:eastAsia="Times New Roman" w:cs="Segoe UI"/>
                <w:i/>
                <w:color w:val="000000"/>
                <w:sz w:val="20"/>
                <w:szCs w:val="24"/>
                <w:lang w:eastAsia="en-GB"/>
              </w:rPr>
              <w:t>e</w:t>
            </w:r>
            <w:r w:rsidRPr="00FA1188">
              <w:rPr>
                <w:rFonts w:eastAsia="Times New Roman" w:cs="Segoe UI"/>
                <w:i/>
                <w:color w:val="000000"/>
                <w:sz w:val="20"/>
                <w:szCs w:val="24"/>
                <w:lang w:eastAsia="en-GB"/>
              </w:rPr>
              <w:t>sults</w:t>
            </w:r>
            <w:r>
              <w:rPr>
                <w:rFonts w:eastAsia="Times New Roman" w:cs="Segoe UI"/>
                <w:color w:val="000000"/>
                <w:sz w:val="20"/>
                <w:szCs w:val="24"/>
                <w:lang w:eastAsia="en-GB"/>
              </w:rPr>
              <w:t xml:space="preserve"> section, again with requisite equations and di</w:t>
            </w:r>
            <w:r>
              <w:rPr>
                <w:rFonts w:eastAsia="Times New Roman" w:cs="Segoe UI"/>
                <w:color w:val="000000"/>
                <w:sz w:val="20"/>
                <w:szCs w:val="24"/>
                <w:lang w:eastAsia="en-GB"/>
              </w:rPr>
              <w:t>s</w:t>
            </w:r>
            <w:r>
              <w:rPr>
                <w:rFonts w:eastAsia="Times New Roman" w:cs="Segoe UI"/>
                <w:color w:val="000000"/>
                <w:sz w:val="20"/>
                <w:szCs w:val="24"/>
                <w:lang w:eastAsia="en-GB"/>
              </w:rPr>
              <w:t>cussions about how these were examined and e</w:t>
            </w:r>
            <w:r>
              <w:rPr>
                <w:rFonts w:eastAsia="Times New Roman" w:cs="Segoe UI"/>
                <w:color w:val="000000"/>
                <w:sz w:val="20"/>
                <w:szCs w:val="24"/>
                <w:lang w:eastAsia="en-GB"/>
              </w:rPr>
              <w:t>x</w:t>
            </w:r>
            <w:r>
              <w:rPr>
                <w:rFonts w:eastAsia="Times New Roman" w:cs="Segoe UI"/>
                <w:color w:val="000000"/>
                <w:sz w:val="20"/>
                <w:szCs w:val="24"/>
                <w:lang w:eastAsia="en-GB"/>
              </w:rPr>
              <w:t>plored</w:t>
            </w:r>
          </w:p>
          <w:p w:rsidR="006862DE" w:rsidRPr="00F14E2F" w:rsidRDefault="00BE715B" w:rsidP="006828AC">
            <w:pPr>
              <w:spacing w:before="60" w:after="60"/>
              <w:rPr>
                <w:rFonts w:eastAsia="Times New Roman" w:cs="Segoe UI"/>
                <w:color w:val="000000"/>
                <w:sz w:val="20"/>
                <w:szCs w:val="24"/>
                <w:lang w:eastAsia="en-GB"/>
              </w:rPr>
            </w:pPr>
            <w:r>
              <w:rPr>
                <w:rFonts w:eastAsia="Times New Roman" w:cs="Segoe UI"/>
                <w:color w:val="000000"/>
                <w:sz w:val="20"/>
                <w:szCs w:val="24"/>
                <w:lang w:eastAsia="en-GB"/>
              </w:rPr>
              <w:t xml:space="preserve">We have </w:t>
            </w:r>
            <w:r w:rsidR="00D27AAC">
              <w:rPr>
                <w:rFonts w:eastAsia="Times New Roman" w:cs="Segoe UI"/>
                <w:color w:val="000000"/>
                <w:sz w:val="20"/>
                <w:szCs w:val="24"/>
                <w:lang w:eastAsia="en-GB"/>
              </w:rPr>
              <w:t>enhanced</w:t>
            </w:r>
            <w:r>
              <w:rPr>
                <w:rFonts w:eastAsia="Times New Roman" w:cs="Segoe UI"/>
                <w:color w:val="000000"/>
                <w:sz w:val="20"/>
                <w:szCs w:val="24"/>
                <w:lang w:eastAsia="en-GB"/>
              </w:rPr>
              <w:t xml:space="preserve"> the discussion about </w:t>
            </w:r>
            <w:r w:rsidR="006828AC">
              <w:rPr>
                <w:rFonts w:eastAsia="Times New Roman" w:cs="Segoe UI"/>
                <w:color w:val="000000"/>
                <w:sz w:val="20"/>
                <w:szCs w:val="24"/>
                <w:lang w:eastAsia="en-GB"/>
              </w:rPr>
              <w:t xml:space="preserve">equation </w:t>
            </w:r>
            <w:r>
              <w:rPr>
                <w:rFonts w:eastAsia="Times New Roman" w:cs="Segoe UI"/>
                <w:color w:val="000000"/>
                <w:sz w:val="20"/>
                <w:szCs w:val="24"/>
                <w:lang w:eastAsia="en-GB"/>
              </w:rPr>
              <w:t>relevance</w:t>
            </w:r>
          </w:p>
        </w:tc>
        <w:tc>
          <w:tcPr>
            <w:tcW w:w="1306" w:type="pct"/>
            <w:vAlign w:val="center"/>
          </w:tcPr>
          <w:p w:rsidR="006862DE" w:rsidRPr="00F14E2F" w:rsidRDefault="00C87AD7" w:rsidP="006862DE">
            <w:pPr>
              <w:spacing w:before="60" w:after="60"/>
              <w:rPr>
                <w:rFonts w:eastAsia="Times New Roman" w:cs="Segoe UI"/>
                <w:color w:val="000000"/>
                <w:sz w:val="20"/>
                <w:szCs w:val="24"/>
                <w:lang w:eastAsia="en-GB"/>
              </w:rPr>
            </w:pPr>
            <w:r>
              <w:rPr>
                <w:rFonts w:eastAsia="Times New Roman" w:cs="Segoe UI"/>
                <w:color w:val="000000"/>
                <w:sz w:val="20"/>
                <w:szCs w:val="24"/>
                <w:lang w:eastAsia="en-GB"/>
              </w:rPr>
              <w:t>This has now been amended to emphasise the purpose of the article</w:t>
            </w:r>
          </w:p>
        </w:tc>
      </w:tr>
      <w:tr w:rsidR="00B7335E" w:rsidTr="00AB1B05">
        <w:trPr>
          <w:trHeight w:val="1216"/>
        </w:trPr>
        <w:tc>
          <w:tcPr>
            <w:tcW w:w="1406" w:type="pct"/>
            <w:vAlign w:val="center"/>
          </w:tcPr>
          <w:p w:rsidR="006862DE" w:rsidRPr="00F14E2F" w:rsidRDefault="006862DE" w:rsidP="00730352">
            <w:pPr>
              <w:shd w:val="clear" w:color="auto" w:fill="FFFFFF"/>
              <w:spacing w:before="60" w:after="60"/>
              <w:rPr>
                <w:rFonts w:eastAsia="Times New Roman" w:cs="Segoe UI"/>
                <w:color w:val="000000"/>
                <w:sz w:val="20"/>
                <w:szCs w:val="24"/>
                <w:lang w:eastAsia="en-GB"/>
              </w:rPr>
            </w:pPr>
            <w:r w:rsidRPr="00F14E2F">
              <w:rPr>
                <w:rFonts w:eastAsia="Times New Roman" w:cs="Segoe UI"/>
                <w:color w:val="000000"/>
                <w:sz w:val="20"/>
                <w:szCs w:val="24"/>
                <w:lang w:eastAsia="en-GB"/>
              </w:rPr>
              <w:t>Most equations lack meanings for exa</w:t>
            </w:r>
            <w:r w:rsidRPr="00F14E2F">
              <w:rPr>
                <w:rFonts w:eastAsia="Times New Roman" w:cs="Segoe UI"/>
                <w:color w:val="000000"/>
                <w:sz w:val="20"/>
                <w:szCs w:val="24"/>
                <w:lang w:eastAsia="en-GB"/>
              </w:rPr>
              <w:t>m</w:t>
            </w:r>
            <w:r w:rsidRPr="00F14E2F">
              <w:rPr>
                <w:rFonts w:eastAsia="Times New Roman" w:cs="Segoe UI"/>
                <w:color w:val="000000"/>
                <w:sz w:val="20"/>
                <w:szCs w:val="24"/>
                <w:lang w:eastAsia="en-GB"/>
              </w:rPr>
              <w:t xml:space="preserve">ple Equation (2) on page 8, this equation is the same as the one in Equation (1), why do the authors repeat it in continuous form? </w:t>
            </w:r>
          </w:p>
        </w:tc>
        <w:tc>
          <w:tcPr>
            <w:tcW w:w="2288" w:type="pct"/>
            <w:vAlign w:val="center"/>
          </w:tcPr>
          <w:p w:rsidR="00BC0286" w:rsidRPr="00F14E2F" w:rsidRDefault="000679CA" w:rsidP="00730352">
            <w:pPr>
              <w:spacing w:before="60" w:after="60"/>
              <w:rPr>
                <w:rFonts w:eastAsia="Times New Roman" w:cs="Segoe UI"/>
                <w:color w:val="000000"/>
                <w:sz w:val="20"/>
                <w:szCs w:val="24"/>
                <w:lang w:eastAsia="en-GB"/>
              </w:rPr>
            </w:pPr>
            <w:r>
              <w:rPr>
                <w:rFonts w:eastAsia="Times New Roman" w:cs="Segoe UI"/>
                <w:color w:val="000000"/>
                <w:sz w:val="20"/>
                <w:szCs w:val="24"/>
                <w:lang w:eastAsia="en-GB"/>
              </w:rPr>
              <w:t>We agree, this was unnecessary</w:t>
            </w:r>
          </w:p>
        </w:tc>
        <w:tc>
          <w:tcPr>
            <w:tcW w:w="1306" w:type="pct"/>
            <w:vAlign w:val="center"/>
          </w:tcPr>
          <w:p w:rsidR="006862DE" w:rsidRPr="00F14E2F" w:rsidRDefault="000679CA" w:rsidP="00324085">
            <w:pPr>
              <w:spacing w:before="60" w:after="60"/>
              <w:rPr>
                <w:rFonts w:eastAsia="Times New Roman" w:cs="Segoe UI"/>
                <w:color w:val="000000"/>
                <w:sz w:val="20"/>
                <w:szCs w:val="24"/>
                <w:lang w:eastAsia="en-GB"/>
              </w:rPr>
            </w:pPr>
            <w:r>
              <w:rPr>
                <w:rFonts w:eastAsia="Times New Roman" w:cs="Segoe UI"/>
                <w:color w:val="000000"/>
                <w:sz w:val="20"/>
                <w:szCs w:val="24"/>
                <w:lang w:eastAsia="en-GB"/>
              </w:rPr>
              <w:t>Equation 2 – the continuous form</w:t>
            </w:r>
            <w:r w:rsidR="00324085">
              <w:rPr>
                <w:rFonts w:eastAsia="Times New Roman" w:cs="Segoe UI"/>
                <w:color w:val="000000"/>
                <w:sz w:val="20"/>
                <w:szCs w:val="24"/>
                <w:lang w:eastAsia="en-GB"/>
              </w:rPr>
              <w:t xml:space="preserve">ula </w:t>
            </w:r>
            <w:r>
              <w:rPr>
                <w:rFonts w:eastAsia="Times New Roman" w:cs="Segoe UI"/>
                <w:color w:val="000000"/>
                <w:sz w:val="20"/>
                <w:szCs w:val="24"/>
                <w:lang w:eastAsia="en-GB"/>
              </w:rPr>
              <w:t>of Equation 1 – has been removed</w:t>
            </w:r>
          </w:p>
        </w:tc>
      </w:tr>
      <w:tr w:rsidR="00730352" w:rsidTr="00AB1B05">
        <w:trPr>
          <w:trHeight w:val="1020"/>
        </w:trPr>
        <w:tc>
          <w:tcPr>
            <w:tcW w:w="1406" w:type="pct"/>
            <w:vAlign w:val="center"/>
          </w:tcPr>
          <w:p w:rsidR="00730352" w:rsidRDefault="00730352" w:rsidP="00730352">
            <w:pPr>
              <w:shd w:val="clear" w:color="auto" w:fill="FFFFFF"/>
              <w:spacing w:before="60" w:after="60"/>
              <w:rPr>
                <w:rFonts w:eastAsia="Times New Roman" w:cs="Segoe UI"/>
                <w:color w:val="000000"/>
                <w:sz w:val="20"/>
                <w:szCs w:val="24"/>
                <w:lang w:eastAsia="en-GB"/>
              </w:rPr>
            </w:pPr>
            <w:r w:rsidRPr="00F14E2F">
              <w:rPr>
                <w:rFonts w:eastAsia="Times New Roman" w:cs="Segoe UI"/>
                <w:color w:val="000000"/>
                <w:sz w:val="20"/>
                <w:szCs w:val="24"/>
                <w:lang w:eastAsia="en-GB"/>
              </w:rPr>
              <w:t>Why is the volatility in this equation assumed to be co</w:t>
            </w:r>
            <w:r w:rsidRPr="00F14E2F">
              <w:rPr>
                <w:rFonts w:eastAsia="Times New Roman" w:cs="Segoe UI"/>
                <w:color w:val="000000"/>
                <w:sz w:val="20"/>
                <w:szCs w:val="24"/>
                <w:lang w:eastAsia="en-GB"/>
              </w:rPr>
              <w:t>n</w:t>
            </w:r>
            <w:r w:rsidRPr="00F14E2F">
              <w:rPr>
                <w:rFonts w:eastAsia="Times New Roman" w:cs="Segoe UI"/>
                <w:color w:val="000000"/>
                <w:sz w:val="20"/>
                <w:szCs w:val="24"/>
                <w:lang w:eastAsia="en-GB"/>
              </w:rPr>
              <w:t xml:space="preserve">stant? </w:t>
            </w:r>
          </w:p>
          <w:p w:rsidR="00316B1A" w:rsidRPr="00F14E2F" w:rsidRDefault="00316B1A" w:rsidP="00730352">
            <w:pPr>
              <w:shd w:val="clear" w:color="auto" w:fill="FFFFFF"/>
              <w:spacing w:before="60" w:after="60"/>
              <w:rPr>
                <w:rFonts w:eastAsia="Times New Roman" w:cs="Segoe UI"/>
                <w:color w:val="000000"/>
                <w:sz w:val="20"/>
                <w:szCs w:val="24"/>
                <w:lang w:eastAsia="en-GB"/>
              </w:rPr>
            </w:pPr>
            <w:r>
              <w:rPr>
                <w:rFonts w:eastAsia="Times New Roman" w:cs="Segoe UI"/>
                <w:color w:val="000000"/>
                <w:sz w:val="20"/>
                <w:szCs w:val="24"/>
                <w:lang w:eastAsia="en-GB"/>
              </w:rPr>
              <w:t>T</w:t>
            </w:r>
            <w:r w:rsidRPr="00F14E2F">
              <w:rPr>
                <w:rFonts w:eastAsia="Times New Roman" w:cs="Segoe UI"/>
                <w:color w:val="000000"/>
                <w:sz w:val="20"/>
                <w:szCs w:val="24"/>
                <w:lang w:eastAsia="en-GB"/>
              </w:rPr>
              <w:t>his model has been improved recently to account for dyna</w:t>
            </w:r>
            <w:r w:rsidRPr="00F14E2F">
              <w:rPr>
                <w:rFonts w:eastAsia="Times New Roman" w:cs="Segoe UI"/>
                <w:color w:val="000000"/>
                <w:sz w:val="20"/>
                <w:szCs w:val="24"/>
                <w:lang w:eastAsia="en-GB"/>
              </w:rPr>
              <w:t>m</w:t>
            </w:r>
            <w:r w:rsidRPr="00F14E2F">
              <w:rPr>
                <w:rFonts w:eastAsia="Times New Roman" w:cs="Segoe UI"/>
                <w:color w:val="000000"/>
                <w:sz w:val="20"/>
                <w:szCs w:val="24"/>
                <w:lang w:eastAsia="en-GB"/>
              </w:rPr>
              <w:t>ic changes in conditional var</w:t>
            </w:r>
            <w:r w:rsidRPr="00F14E2F">
              <w:rPr>
                <w:rFonts w:eastAsia="Times New Roman" w:cs="Segoe UI"/>
                <w:color w:val="000000"/>
                <w:sz w:val="20"/>
                <w:szCs w:val="24"/>
                <w:lang w:eastAsia="en-GB"/>
              </w:rPr>
              <w:t>i</w:t>
            </w:r>
            <w:r w:rsidRPr="00F14E2F">
              <w:rPr>
                <w:rFonts w:eastAsia="Times New Roman" w:cs="Segoe UI"/>
                <w:color w:val="000000"/>
                <w:sz w:val="20"/>
                <w:szCs w:val="24"/>
                <w:lang w:eastAsia="en-GB"/>
              </w:rPr>
              <w:t>ance (see for example</w:t>
            </w:r>
            <w:r>
              <w:rPr>
                <w:rFonts w:eastAsia="Times New Roman" w:cs="Segoe UI"/>
                <w:color w:val="000000"/>
                <w:sz w:val="20"/>
                <w:szCs w:val="24"/>
                <w:lang w:eastAsia="en-GB"/>
              </w:rPr>
              <w:t xml:space="preserve"> …)</w:t>
            </w:r>
          </w:p>
        </w:tc>
        <w:tc>
          <w:tcPr>
            <w:tcW w:w="2288" w:type="pct"/>
            <w:vAlign w:val="center"/>
          </w:tcPr>
          <w:p w:rsidR="00316B1A" w:rsidRDefault="00730352" w:rsidP="0063774E">
            <w:pPr>
              <w:spacing w:before="60" w:after="60"/>
              <w:rPr>
                <w:rFonts w:eastAsia="Times New Roman" w:cs="Segoe UI"/>
                <w:color w:val="000000"/>
                <w:sz w:val="20"/>
                <w:szCs w:val="24"/>
                <w:lang w:eastAsia="en-GB"/>
              </w:rPr>
            </w:pPr>
            <w:r>
              <w:rPr>
                <w:rFonts w:eastAsia="Times New Roman" w:cs="Segoe UI"/>
                <w:color w:val="000000"/>
                <w:sz w:val="20"/>
                <w:szCs w:val="24"/>
                <w:lang w:eastAsia="en-GB"/>
              </w:rPr>
              <w:t>Constant volatility is a common assum</w:t>
            </w:r>
            <w:r>
              <w:rPr>
                <w:rFonts w:eastAsia="Times New Roman" w:cs="Segoe UI"/>
                <w:color w:val="000000"/>
                <w:sz w:val="20"/>
                <w:szCs w:val="24"/>
                <w:lang w:eastAsia="en-GB"/>
              </w:rPr>
              <w:t>p</w:t>
            </w:r>
            <w:r>
              <w:rPr>
                <w:rFonts w:eastAsia="Times New Roman" w:cs="Segoe UI"/>
                <w:color w:val="000000"/>
                <w:sz w:val="20"/>
                <w:szCs w:val="24"/>
                <w:lang w:eastAsia="en-GB"/>
              </w:rPr>
              <w:t xml:space="preserve">tion in </w:t>
            </w:r>
            <w:r w:rsidR="00316B1A">
              <w:rPr>
                <w:rFonts w:eastAsia="Times New Roman" w:cs="Segoe UI"/>
                <w:color w:val="000000"/>
                <w:sz w:val="20"/>
                <w:szCs w:val="24"/>
                <w:lang w:eastAsia="en-GB"/>
              </w:rPr>
              <w:t xml:space="preserve">the Vasicek </w:t>
            </w:r>
            <w:r>
              <w:rPr>
                <w:rFonts w:eastAsia="Times New Roman" w:cs="Segoe UI"/>
                <w:color w:val="000000"/>
                <w:sz w:val="20"/>
                <w:szCs w:val="24"/>
                <w:lang w:eastAsia="en-GB"/>
              </w:rPr>
              <w:t xml:space="preserve">short rate </w:t>
            </w:r>
            <w:r w:rsidR="00316B1A">
              <w:rPr>
                <w:rFonts w:eastAsia="Times New Roman" w:cs="Segoe UI"/>
                <w:color w:val="000000"/>
                <w:sz w:val="20"/>
                <w:szCs w:val="24"/>
                <w:lang w:eastAsia="en-GB"/>
              </w:rPr>
              <w:t xml:space="preserve">calculation, </w:t>
            </w:r>
            <w:r>
              <w:rPr>
                <w:rFonts w:eastAsia="Times New Roman" w:cs="Segoe UI"/>
                <w:color w:val="000000"/>
                <w:sz w:val="20"/>
                <w:szCs w:val="24"/>
                <w:lang w:eastAsia="en-GB"/>
              </w:rPr>
              <w:t>although we acknowledge the erroneous nature of the assum</w:t>
            </w:r>
            <w:r>
              <w:rPr>
                <w:rFonts w:eastAsia="Times New Roman" w:cs="Segoe UI"/>
                <w:color w:val="000000"/>
                <w:sz w:val="20"/>
                <w:szCs w:val="24"/>
                <w:lang w:eastAsia="en-GB"/>
              </w:rPr>
              <w:t>p</w:t>
            </w:r>
            <w:r>
              <w:rPr>
                <w:rFonts w:eastAsia="Times New Roman" w:cs="Segoe UI"/>
                <w:color w:val="000000"/>
                <w:sz w:val="20"/>
                <w:szCs w:val="24"/>
                <w:lang w:eastAsia="en-GB"/>
              </w:rPr>
              <w:t>tion. See for exa</w:t>
            </w:r>
            <w:r>
              <w:rPr>
                <w:rFonts w:eastAsia="Times New Roman" w:cs="Segoe UI"/>
                <w:color w:val="000000"/>
                <w:sz w:val="20"/>
                <w:szCs w:val="24"/>
                <w:lang w:eastAsia="en-GB"/>
              </w:rPr>
              <w:t>m</w:t>
            </w:r>
            <w:r>
              <w:rPr>
                <w:rFonts w:eastAsia="Times New Roman" w:cs="Segoe UI"/>
                <w:color w:val="000000"/>
                <w:sz w:val="20"/>
                <w:szCs w:val="24"/>
                <w:lang w:eastAsia="en-GB"/>
              </w:rPr>
              <w:t xml:space="preserve">ple </w:t>
            </w:r>
            <w:r w:rsidR="0063774E" w:rsidRPr="0063774E">
              <w:rPr>
                <w:rFonts w:eastAsia="Times New Roman" w:cs="Segoe UI"/>
                <w:color w:val="000000"/>
                <w:sz w:val="20"/>
                <w:szCs w:val="24"/>
                <w:lang w:eastAsia="en-GB"/>
              </w:rPr>
              <w:t>Ahlgrim, Kevin C., Stephen P. D'Arcy and Richard W. Gorvett, 1999, Paramete</w:t>
            </w:r>
            <w:r w:rsidR="0063774E" w:rsidRPr="0063774E">
              <w:rPr>
                <w:rFonts w:eastAsia="Times New Roman" w:cs="Segoe UI"/>
                <w:color w:val="000000"/>
                <w:sz w:val="20"/>
                <w:szCs w:val="24"/>
                <w:lang w:eastAsia="en-GB"/>
              </w:rPr>
              <w:t>r</w:t>
            </w:r>
            <w:r w:rsidR="0063774E" w:rsidRPr="0063774E">
              <w:rPr>
                <w:rFonts w:eastAsia="Times New Roman" w:cs="Segoe UI"/>
                <w:color w:val="000000"/>
                <w:sz w:val="20"/>
                <w:szCs w:val="24"/>
                <w:lang w:eastAsia="en-GB"/>
              </w:rPr>
              <w:t>izing Interest</w:t>
            </w:r>
            <w:r w:rsidR="00A84F0E">
              <w:rPr>
                <w:rFonts w:eastAsia="Times New Roman" w:cs="Segoe UI"/>
                <w:color w:val="000000"/>
                <w:sz w:val="20"/>
                <w:szCs w:val="24"/>
                <w:lang w:eastAsia="en-GB"/>
              </w:rPr>
              <w:t xml:space="preserve"> </w:t>
            </w:r>
            <w:r w:rsidR="0063774E" w:rsidRPr="0063774E">
              <w:rPr>
                <w:rFonts w:eastAsia="Times New Roman" w:cs="Segoe UI"/>
                <w:color w:val="000000"/>
                <w:sz w:val="20"/>
                <w:szCs w:val="24"/>
                <w:lang w:eastAsia="en-GB"/>
              </w:rPr>
              <w:t xml:space="preserve">Rate Models, </w:t>
            </w:r>
            <w:r w:rsidR="0063774E" w:rsidRPr="00A84F0E">
              <w:rPr>
                <w:rFonts w:eastAsia="Times New Roman" w:cs="Segoe UI"/>
                <w:i/>
                <w:color w:val="000000"/>
                <w:sz w:val="20"/>
                <w:szCs w:val="24"/>
                <w:lang w:eastAsia="en-GB"/>
              </w:rPr>
              <w:t>Casualty Actuarial Society F</w:t>
            </w:r>
            <w:r w:rsidR="0063774E" w:rsidRPr="00A84F0E">
              <w:rPr>
                <w:rFonts w:eastAsia="Times New Roman" w:cs="Segoe UI"/>
                <w:i/>
                <w:color w:val="000000"/>
                <w:sz w:val="20"/>
                <w:szCs w:val="24"/>
                <w:lang w:eastAsia="en-GB"/>
              </w:rPr>
              <w:t>o</w:t>
            </w:r>
            <w:r w:rsidR="0063774E" w:rsidRPr="00A84F0E">
              <w:rPr>
                <w:rFonts w:eastAsia="Times New Roman" w:cs="Segoe UI"/>
                <w:i/>
                <w:color w:val="000000"/>
                <w:sz w:val="20"/>
                <w:szCs w:val="24"/>
                <w:lang w:eastAsia="en-GB"/>
              </w:rPr>
              <w:t>rum</w:t>
            </w:r>
            <w:r w:rsidR="0063774E" w:rsidRPr="0063774E">
              <w:rPr>
                <w:rFonts w:eastAsia="Times New Roman" w:cs="Segoe UI"/>
                <w:color w:val="000000"/>
                <w:sz w:val="20"/>
                <w:szCs w:val="24"/>
                <w:lang w:eastAsia="en-GB"/>
              </w:rPr>
              <w:t>, Summer 1-50.</w:t>
            </w:r>
            <w:r w:rsidR="00A84F0E">
              <w:rPr>
                <w:rFonts w:eastAsia="Times New Roman" w:cs="Segoe UI"/>
                <w:color w:val="000000"/>
                <w:sz w:val="20"/>
                <w:szCs w:val="24"/>
                <w:lang w:eastAsia="en-GB"/>
              </w:rPr>
              <w:t xml:space="preserve"> There are many such sources available. </w:t>
            </w:r>
          </w:p>
          <w:p w:rsidR="00730352" w:rsidRDefault="00316B1A" w:rsidP="006828AC">
            <w:pPr>
              <w:spacing w:before="60" w:after="60"/>
              <w:rPr>
                <w:rFonts w:eastAsia="Times New Roman" w:cs="Segoe UI"/>
                <w:color w:val="000000"/>
                <w:sz w:val="20"/>
                <w:szCs w:val="24"/>
                <w:lang w:eastAsia="en-GB"/>
              </w:rPr>
            </w:pPr>
            <w:r>
              <w:rPr>
                <w:rFonts w:eastAsia="Times New Roman" w:cs="Segoe UI"/>
                <w:color w:val="000000"/>
                <w:sz w:val="20"/>
                <w:szCs w:val="24"/>
                <w:lang w:eastAsia="en-GB"/>
              </w:rPr>
              <w:t>In addition, whilst we acknowledge the research on jump diffusion, we feel that the inclusion of this r</w:t>
            </w:r>
            <w:r>
              <w:rPr>
                <w:rFonts w:eastAsia="Times New Roman" w:cs="Segoe UI"/>
                <w:color w:val="000000"/>
                <w:sz w:val="20"/>
                <w:szCs w:val="24"/>
                <w:lang w:eastAsia="en-GB"/>
              </w:rPr>
              <w:t>e</w:t>
            </w:r>
            <w:r>
              <w:rPr>
                <w:rFonts w:eastAsia="Times New Roman" w:cs="Segoe UI"/>
                <w:color w:val="000000"/>
                <w:sz w:val="20"/>
                <w:szCs w:val="24"/>
                <w:lang w:eastAsia="en-GB"/>
              </w:rPr>
              <w:t>search would d</w:t>
            </w:r>
            <w:r>
              <w:rPr>
                <w:rFonts w:eastAsia="Times New Roman" w:cs="Segoe UI"/>
                <w:color w:val="000000"/>
                <w:sz w:val="20"/>
                <w:szCs w:val="24"/>
                <w:lang w:eastAsia="en-GB"/>
              </w:rPr>
              <w:t>e</w:t>
            </w:r>
            <w:r>
              <w:rPr>
                <w:rFonts w:eastAsia="Times New Roman" w:cs="Segoe UI"/>
                <w:color w:val="000000"/>
                <w:sz w:val="20"/>
                <w:szCs w:val="24"/>
                <w:lang w:eastAsia="en-GB"/>
              </w:rPr>
              <w:t xml:space="preserve">tract from the </w:t>
            </w:r>
            <w:r w:rsidR="006828AC">
              <w:rPr>
                <w:rFonts w:eastAsia="Times New Roman" w:cs="Segoe UI"/>
                <w:color w:val="000000"/>
                <w:sz w:val="20"/>
                <w:szCs w:val="24"/>
                <w:lang w:eastAsia="en-GB"/>
              </w:rPr>
              <w:t xml:space="preserve">article's </w:t>
            </w:r>
            <w:r>
              <w:rPr>
                <w:rFonts w:eastAsia="Times New Roman" w:cs="Segoe UI"/>
                <w:color w:val="000000"/>
                <w:sz w:val="20"/>
                <w:szCs w:val="24"/>
                <w:lang w:eastAsia="en-GB"/>
              </w:rPr>
              <w:t>thrust. The omi</w:t>
            </w:r>
            <w:r>
              <w:rPr>
                <w:rFonts w:eastAsia="Times New Roman" w:cs="Segoe UI"/>
                <w:color w:val="000000"/>
                <w:sz w:val="20"/>
                <w:szCs w:val="24"/>
                <w:lang w:eastAsia="en-GB"/>
              </w:rPr>
              <w:t>s</w:t>
            </w:r>
            <w:r>
              <w:rPr>
                <w:rFonts w:eastAsia="Times New Roman" w:cs="Segoe UI"/>
                <w:color w:val="000000"/>
                <w:sz w:val="20"/>
                <w:szCs w:val="24"/>
                <w:lang w:eastAsia="en-GB"/>
              </w:rPr>
              <w:t xml:space="preserve">sion does not </w:t>
            </w:r>
            <w:r w:rsidR="006828AC">
              <w:rPr>
                <w:rFonts w:eastAsia="Times New Roman" w:cs="Segoe UI"/>
                <w:color w:val="000000"/>
                <w:sz w:val="20"/>
                <w:szCs w:val="24"/>
                <w:lang w:eastAsia="en-GB"/>
              </w:rPr>
              <w:t xml:space="preserve">alter </w:t>
            </w:r>
            <w:r>
              <w:rPr>
                <w:rFonts w:eastAsia="Times New Roman" w:cs="Segoe UI"/>
                <w:color w:val="000000"/>
                <w:sz w:val="20"/>
                <w:szCs w:val="24"/>
                <w:lang w:eastAsia="en-GB"/>
              </w:rPr>
              <w:t>results.</w:t>
            </w:r>
          </w:p>
        </w:tc>
        <w:tc>
          <w:tcPr>
            <w:tcW w:w="1306" w:type="pct"/>
            <w:vAlign w:val="center"/>
          </w:tcPr>
          <w:p w:rsidR="00730352" w:rsidRPr="00F14E2F" w:rsidRDefault="00316B1A" w:rsidP="006862DE">
            <w:pPr>
              <w:spacing w:before="60" w:after="60"/>
              <w:rPr>
                <w:rFonts w:eastAsia="Times New Roman" w:cs="Segoe UI"/>
                <w:color w:val="000000"/>
                <w:sz w:val="20"/>
                <w:szCs w:val="24"/>
                <w:lang w:eastAsia="en-GB"/>
              </w:rPr>
            </w:pPr>
            <w:r>
              <w:rPr>
                <w:rFonts w:eastAsia="Times New Roman" w:cs="Segoe UI"/>
                <w:color w:val="000000"/>
                <w:sz w:val="20"/>
                <w:szCs w:val="24"/>
                <w:lang w:eastAsia="en-GB"/>
              </w:rPr>
              <w:t>We have included references provided by the referee to include these new advances</w:t>
            </w:r>
            <w:r w:rsidR="006D2E12">
              <w:rPr>
                <w:rFonts w:eastAsia="Times New Roman" w:cs="Segoe UI"/>
                <w:color w:val="000000"/>
                <w:sz w:val="20"/>
                <w:szCs w:val="24"/>
                <w:lang w:eastAsia="en-GB"/>
              </w:rPr>
              <w:t>,</w:t>
            </w:r>
            <w:r>
              <w:rPr>
                <w:rFonts w:eastAsia="Times New Roman" w:cs="Segoe UI"/>
                <w:color w:val="000000"/>
                <w:sz w:val="20"/>
                <w:szCs w:val="24"/>
                <w:lang w:eastAsia="en-GB"/>
              </w:rPr>
              <w:t xml:space="preserve"> but have not amended our analysis</w:t>
            </w:r>
          </w:p>
        </w:tc>
      </w:tr>
      <w:tr w:rsidR="00B7335E" w:rsidTr="00AB1B05">
        <w:tc>
          <w:tcPr>
            <w:tcW w:w="1406" w:type="pct"/>
            <w:vAlign w:val="center"/>
          </w:tcPr>
          <w:p w:rsidR="006862DE" w:rsidRPr="00F14E2F" w:rsidRDefault="006862DE" w:rsidP="006862DE">
            <w:pPr>
              <w:shd w:val="clear" w:color="auto" w:fill="FFFFFF"/>
              <w:spacing w:before="60" w:after="60"/>
              <w:rPr>
                <w:rFonts w:eastAsia="Times New Roman" w:cs="Segoe UI"/>
                <w:color w:val="000000"/>
                <w:sz w:val="20"/>
                <w:szCs w:val="24"/>
                <w:lang w:eastAsia="en-GB"/>
              </w:rPr>
            </w:pPr>
            <w:r w:rsidRPr="00F14E2F">
              <w:rPr>
                <w:rFonts w:eastAsia="Times New Roman" w:cs="Segoe UI"/>
                <w:color w:val="000000"/>
                <w:sz w:val="20"/>
                <w:szCs w:val="24"/>
                <w:lang w:eastAsia="en-GB"/>
              </w:rPr>
              <w:t>There is no section in the paper that is dedicated to the empir</w:t>
            </w:r>
            <w:r w:rsidRPr="00F14E2F">
              <w:rPr>
                <w:rFonts w:eastAsia="Times New Roman" w:cs="Segoe UI"/>
                <w:color w:val="000000"/>
                <w:sz w:val="20"/>
                <w:szCs w:val="24"/>
                <w:lang w:eastAsia="en-GB"/>
              </w:rPr>
              <w:t>i</w:t>
            </w:r>
            <w:r w:rsidRPr="00F14E2F">
              <w:rPr>
                <w:rFonts w:eastAsia="Times New Roman" w:cs="Segoe UI"/>
                <w:color w:val="000000"/>
                <w:sz w:val="20"/>
                <w:szCs w:val="24"/>
                <w:lang w:eastAsia="en-GB"/>
              </w:rPr>
              <w:t>cal applications. Results are mixed with equations in the methodology section</w:t>
            </w:r>
          </w:p>
        </w:tc>
        <w:tc>
          <w:tcPr>
            <w:tcW w:w="2288" w:type="pct"/>
            <w:vAlign w:val="center"/>
          </w:tcPr>
          <w:p w:rsidR="00FA1188" w:rsidRDefault="0040593C" w:rsidP="006862DE">
            <w:pPr>
              <w:spacing w:before="60" w:after="60"/>
              <w:rPr>
                <w:rFonts w:eastAsia="Times New Roman" w:cs="Segoe UI"/>
                <w:color w:val="000000"/>
                <w:sz w:val="20"/>
                <w:szCs w:val="24"/>
                <w:lang w:eastAsia="en-GB"/>
              </w:rPr>
            </w:pPr>
            <w:r>
              <w:rPr>
                <w:rFonts w:eastAsia="Times New Roman" w:cs="Segoe UI"/>
                <w:color w:val="000000"/>
                <w:sz w:val="20"/>
                <w:szCs w:val="24"/>
                <w:lang w:eastAsia="en-GB"/>
              </w:rPr>
              <w:t>We disagree.</w:t>
            </w:r>
            <w:r w:rsidR="00FA1188">
              <w:rPr>
                <w:rFonts w:eastAsia="Times New Roman" w:cs="Segoe UI"/>
                <w:color w:val="000000"/>
                <w:sz w:val="20"/>
                <w:szCs w:val="24"/>
                <w:lang w:eastAsia="en-GB"/>
              </w:rPr>
              <w:t xml:space="preserve"> </w:t>
            </w:r>
          </w:p>
          <w:p w:rsidR="006862DE" w:rsidRPr="00F14E2F" w:rsidRDefault="00FA1188" w:rsidP="00FA1188">
            <w:pPr>
              <w:spacing w:before="60" w:after="60"/>
              <w:rPr>
                <w:rFonts w:eastAsia="Times New Roman" w:cs="Segoe UI"/>
                <w:color w:val="000000"/>
                <w:sz w:val="20"/>
                <w:szCs w:val="24"/>
                <w:lang w:eastAsia="en-GB"/>
              </w:rPr>
            </w:pPr>
            <w:r>
              <w:rPr>
                <w:rFonts w:eastAsia="Times New Roman" w:cs="Segoe UI"/>
                <w:color w:val="000000"/>
                <w:sz w:val="20"/>
                <w:szCs w:val="24"/>
                <w:lang w:eastAsia="en-GB"/>
              </w:rPr>
              <w:t xml:space="preserve">The structure of the paper was designed to introduce existing knowledge in the </w:t>
            </w:r>
            <w:r w:rsidRPr="00C05ECE">
              <w:rPr>
                <w:rFonts w:eastAsia="Times New Roman" w:cs="Segoe UI"/>
                <w:i/>
                <w:color w:val="000000"/>
                <w:sz w:val="20"/>
                <w:szCs w:val="24"/>
                <w:lang w:eastAsia="en-GB"/>
              </w:rPr>
              <w:t>Methodology</w:t>
            </w:r>
            <w:r>
              <w:rPr>
                <w:rFonts w:eastAsia="Times New Roman" w:cs="Segoe UI"/>
                <w:color w:val="000000"/>
                <w:sz w:val="20"/>
                <w:szCs w:val="24"/>
                <w:lang w:eastAsia="en-GB"/>
              </w:rPr>
              <w:t xml:space="preserve"> section (with requisite equations) and then innovations in the </w:t>
            </w:r>
            <w:r w:rsidRPr="00FA1188">
              <w:rPr>
                <w:rFonts w:eastAsia="Times New Roman" w:cs="Segoe UI"/>
                <w:i/>
                <w:color w:val="000000"/>
                <w:sz w:val="20"/>
                <w:szCs w:val="24"/>
                <w:lang w:eastAsia="en-GB"/>
              </w:rPr>
              <w:t>R</w:t>
            </w:r>
            <w:r w:rsidRPr="00FA1188">
              <w:rPr>
                <w:rFonts w:eastAsia="Times New Roman" w:cs="Segoe UI"/>
                <w:i/>
                <w:color w:val="000000"/>
                <w:sz w:val="20"/>
                <w:szCs w:val="24"/>
                <w:lang w:eastAsia="en-GB"/>
              </w:rPr>
              <w:t>e</w:t>
            </w:r>
            <w:r w:rsidRPr="00FA1188">
              <w:rPr>
                <w:rFonts w:eastAsia="Times New Roman" w:cs="Segoe UI"/>
                <w:i/>
                <w:color w:val="000000"/>
                <w:sz w:val="20"/>
                <w:szCs w:val="24"/>
                <w:lang w:eastAsia="en-GB"/>
              </w:rPr>
              <w:t>sults</w:t>
            </w:r>
            <w:r>
              <w:rPr>
                <w:rFonts w:eastAsia="Times New Roman" w:cs="Segoe UI"/>
                <w:color w:val="000000"/>
                <w:sz w:val="20"/>
                <w:szCs w:val="24"/>
                <w:lang w:eastAsia="en-GB"/>
              </w:rPr>
              <w:t xml:space="preserve"> section, again with requisite equations and di</w:t>
            </w:r>
            <w:r>
              <w:rPr>
                <w:rFonts w:eastAsia="Times New Roman" w:cs="Segoe UI"/>
                <w:color w:val="000000"/>
                <w:sz w:val="20"/>
                <w:szCs w:val="24"/>
                <w:lang w:eastAsia="en-GB"/>
              </w:rPr>
              <w:t>s</w:t>
            </w:r>
            <w:r>
              <w:rPr>
                <w:rFonts w:eastAsia="Times New Roman" w:cs="Segoe UI"/>
                <w:color w:val="000000"/>
                <w:sz w:val="20"/>
                <w:szCs w:val="24"/>
                <w:lang w:eastAsia="en-GB"/>
              </w:rPr>
              <w:t>cussions about how these were examined and e</w:t>
            </w:r>
            <w:r>
              <w:rPr>
                <w:rFonts w:eastAsia="Times New Roman" w:cs="Segoe UI"/>
                <w:color w:val="000000"/>
                <w:sz w:val="20"/>
                <w:szCs w:val="24"/>
                <w:lang w:eastAsia="en-GB"/>
              </w:rPr>
              <w:t>x</w:t>
            </w:r>
            <w:r>
              <w:rPr>
                <w:rFonts w:eastAsia="Times New Roman" w:cs="Segoe UI"/>
                <w:color w:val="000000"/>
                <w:sz w:val="20"/>
                <w:szCs w:val="24"/>
                <w:lang w:eastAsia="en-GB"/>
              </w:rPr>
              <w:t>plored</w:t>
            </w:r>
          </w:p>
        </w:tc>
        <w:tc>
          <w:tcPr>
            <w:tcW w:w="1306" w:type="pct"/>
            <w:vAlign w:val="center"/>
          </w:tcPr>
          <w:p w:rsidR="006862DE" w:rsidRPr="00F14E2F" w:rsidRDefault="008D5614" w:rsidP="00C05ECE">
            <w:pPr>
              <w:spacing w:before="60" w:after="60"/>
              <w:rPr>
                <w:rFonts w:eastAsia="Times New Roman" w:cs="Segoe UI"/>
                <w:color w:val="000000"/>
                <w:sz w:val="20"/>
                <w:szCs w:val="24"/>
                <w:lang w:eastAsia="en-GB"/>
              </w:rPr>
            </w:pPr>
            <w:r>
              <w:rPr>
                <w:rFonts w:eastAsia="Times New Roman" w:cs="Segoe UI"/>
                <w:color w:val="000000"/>
                <w:sz w:val="20"/>
                <w:szCs w:val="24"/>
                <w:lang w:eastAsia="en-GB"/>
              </w:rPr>
              <w:t>N</w:t>
            </w:r>
            <w:r w:rsidR="00FA1188">
              <w:rPr>
                <w:rFonts w:eastAsia="Times New Roman" w:cs="Segoe UI"/>
                <w:color w:val="000000"/>
                <w:sz w:val="20"/>
                <w:szCs w:val="24"/>
                <w:lang w:eastAsia="en-GB"/>
              </w:rPr>
              <w:t>one</w:t>
            </w:r>
            <w:r>
              <w:rPr>
                <w:rFonts w:eastAsia="Times New Roman" w:cs="Segoe UI"/>
                <w:color w:val="000000"/>
                <w:sz w:val="20"/>
                <w:szCs w:val="24"/>
                <w:lang w:eastAsia="en-GB"/>
              </w:rPr>
              <w:t xml:space="preserve"> </w:t>
            </w:r>
          </w:p>
        </w:tc>
      </w:tr>
      <w:tr w:rsidR="00EC3A06" w:rsidTr="00AB1B05">
        <w:tc>
          <w:tcPr>
            <w:tcW w:w="1406" w:type="pct"/>
            <w:vAlign w:val="center"/>
          </w:tcPr>
          <w:p w:rsidR="00EC3A06" w:rsidRPr="00F14E2F" w:rsidRDefault="00EC3A06" w:rsidP="00D83A70">
            <w:pPr>
              <w:shd w:val="clear" w:color="auto" w:fill="FFFFFF"/>
              <w:spacing w:before="60" w:after="60"/>
              <w:rPr>
                <w:rFonts w:eastAsia="Times New Roman" w:cs="Segoe UI"/>
                <w:color w:val="000000"/>
                <w:sz w:val="20"/>
                <w:szCs w:val="24"/>
                <w:lang w:eastAsia="en-GB"/>
              </w:rPr>
            </w:pPr>
            <w:r w:rsidRPr="00F14E2F">
              <w:rPr>
                <w:rFonts w:eastAsia="Times New Roman" w:cs="Segoe UI"/>
                <w:color w:val="000000"/>
                <w:sz w:val="20"/>
                <w:szCs w:val="24"/>
                <w:lang w:eastAsia="en-GB"/>
              </w:rPr>
              <w:t>Paper does not have any inn</w:t>
            </w:r>
            <w:r w:rsidRPr="00F14E2F">
              <w:rPr>
                <w:rFonts w:eastAsia="Times New Roman" w:cs="Segoe UI"/>
                <w:color w:val="000000"/>
                <w:sz w:val="20"/>
                <w:szCs w:val="24"/>
                <w:lang w:eastAsia="en-GB"/>
              </w:rPr>
              <w:t>o</w:t>
            </w:r>
            <w:r w:rsidRPr="00F14E2F">
              <w:rPr>
                <w:rFonts w:eastAsia="Times New Roman" w:cs="Segoe UI"/>
                <w:color w:val="000000"/>
                <w:sz w:val="20"/>
                <w:szCs w:val="24"/>
                <w:lang w:eastAsia="en-GB"/>
              </w:rPr>
              <w:t>vative co</w:t>
            </w:r>
            <w:r w:rsidRPr="00F14E2F">
              <w:rPr>
                <w:rFonts w:eastAsia="Times New Roman" w:cs="Segoe UI"/>
                <w:color w:val="000000"/>
                <w:sz w:val="20"/>
                <w:szCs w:val="24"/>
                <w:lang w:eastAsia="en-GB"/>
              </w:rPr>
              <w:t>n</w:t>
            </w:r>
            <w:r w:rsidRPr="00F14E2F">
              <w:rPr>
                <w:rFonts w:eastAsia="Times New Roman" w:cs="Segoe UI"/>
                <w:color w:val="000000"/>
                <w:sz w:val="20"/>
                <w:szCs w:val="24"/>
                <w:lang w:eastAsia="en-GB"/>
              </w:rPr>
              <w:t>cept however, it does have a merit of b</w:t>
            </w:r>
            <w:r w:rsidRPr="00F14E2F">
              <w:rPr>
                <w:rFonts w:eastAsia="Times New Roman" w:cs="Segoe UI"/>
                <w:color w:val="000000"/>
                <w:sz w:val="20"/>
                <w:szCs w:val="24"/>
                <w:lang w:eastAsia="en-GB"/>
              </w:rPr>
              <w:t>e</w:t>
            </w:r>
            <w:r w:rsidRPr="00F14E2F">
              <w:rPr>
                <w:rFonts w:eastAsia="Times New Roman" w:cs="Segoe UI"/>
                <w:color w:val="000000"/>
                <w:sz w:val="20"/>
                <w:szCs w:val="24"/>
                <w:lang w:eastAsia="en-GB"/>
              </w:rPr>
              <w:t>ing published in an ISI indexed journal if the authors improve its present</w:t>
            </w:r>
            <w:r w:rsidRPr="00F14E2F">
              <w:rPr>
                <w:rFonts w:eastAsia="Times New Roman" w:cs="Segoe UI"/>
                <w:color w:val="000000"/>
                <w:sz w:val="20"/>
                <w:szCs w:val="24"/>
                <w:lang w:eastAsia="en-GB"/>
              </w:rPr>
              <w:t>a</w:t>
            </w:r>
            <w:r w:rsidRPr="00F14E2F">
              <w:rPr>
                <w:rFonts w:eastAsia="Times New Roman" w:cs="Segoe UI"/>
                <w:color w:val="000000"/>
                <w:sz w:val="20"/>
                <w:szCs w:val="24"/>
                <w:lang w:eastAsia="en-GB"/>
              </w:rPr>
              <w:t>tion in terms of:</w:t>
            </w:r>
          </w:p>
          <w:p w:rsidR="00EC3A06" w:rsidRPr="00F14E2F" w:rsidRDefault="00EC3A06" w:rsidP="0040593C">
            <w:pPr>
              <w:pStyle w:val="ListParagraph"/>
              <w:numPr>
                <w:ilvl w:val="0"/>
                <w:numId w:val="7"/>
              </w:numPr>
              <w:shd w:val="clear" w:color="auto" w:fill="FFFFFF"/>
              <w:spacing w:before="60" w:after="60" w:line="240" w:lineRule="auto"/>
              <w:ind w:left="426"/>
              <w:contextualSpacing w:val="0"/>
              <w:rPr>
                <w:rFonts w:eastAsia="Times New Roman" w:cs="Segoe UI"/>
                <w:color w:val="000000"/>
                <w:sz w:val="20"/>
                <w:szCs w:val="24"/>
                <w:lang w:eastAsia="en-GB"/>
              </w:rPr>
            </w:pPr>
            <w:r w:rsidRPr="00F14E2F">
              <w:rPr>
                <w:rFonts w:eastAsia="Times New Roman" w:cs="Segoe UI"/>
                <w:color w:val="000000"/>
                <w:sz w:val="20"/>
                <w:szCs w:val="24"/>
                <w:lang w:eastAsia="en-GB"/>
              </w:rPr>
              <w:t>defining clearly the r</w:t>
            </w:r>
            <w:r w:rsidRPr="00F14E2F">
              <w:rPr>
                <w:rFonts w:eastAsia="Times New Roman" w:cs="Segoe UI"/>
                <w:color w:val="000000"/>
                <w:sz w:val="20"/>
                <w:szCs w:val="24"/>
                <w:lang w:eastAsia="en-GB"/>
              </w:rPr>
              <w:t>e</w:t>
            </w:r>
            <w:r w:rsidRPr="00F14E2F">
              <w:rPr>
                <w:rFonts w:eastAsia="Times New Roman" w:cs="Segoe UI"/>
                <w:color w:val="000000"/>
                <w:sz w:val="20"/>
                <w:szCs w:val="24"/>
                <w:lang w:eastAsia="en-GB"/>
              </w:rPr>
              <w:t>search que</w:t>
            </w:r>
            <w:r w:rsidRPr="00F14E2F">
              <w:rPr>
                <w:rFonts w:eastAsia="Times New Roman" w:cs="Segoe UI"/>
                <w:color w:val="000000"/>
                <w:sz w:val="20"/>
                <w:szCs w:val="24"/>
                <w:lang w:eastAsia="en-GB"/>
              </w:rPr>
              <w:t>s</w:t>
            </w:r>
            <w:r w:rsidRPr="00F14E2F">
              <w:rPr>
                <w:rFonts w:eastAsia="Times New Roman" w:cs="Segoe UI"/>
                <w:color w:val="000000"/>
                <w:sz w:val="20"/>
                <w:szCs w:val="24"/>
                <w:lang w:eastAsia="en-GB"/>
              </w:rPr>
              <w:t>tion</w:t>
            </w:r>
          </w:p>
          <w:p w:rsidR="00EC3A06" w:rsidRPr="00F14E2F" w:rsidRDefault="00EC3A06" w:rsidP="0040593C">
            <w:pPr>
              <w:pStyle w:val="ListParagraph"/>
              <w:numPr>
                <w:ilvl w:val="0"/>
                <w:numId w:val="7"/>
              </w:numPr>
              <w:shd w:val="clear" w:color="auto" w:fill="FFFFFF"/>
              <w:spacing w:before="60" w:after="60" w:line="240" w:lineRule="auto"/>
              <w:ind w:left="426"/>
              <w:contextualSpacing w:val="0"/>
              <w:rPr>
                <w:rFonts w:eastAsia="Times New Roman" w:cs="Segoe UI"/>
                <w:color w:val="000000"/>
                <w:sz w:val="20"/>
                <w:szCs w:val="24"/>
                <w:lang w:eastAsia="en-GB"/>
              </w:rPr>
            </w:pPr>
            <w:r w:rsidRPr="00F14E2F">
              <w:rPr>
                <w:rFonts w:eastAsia="Times New Roman" w:cs="Segoe UI"/>
                <w:color w:val="000000"/>
                <w:sz w:val="20"/>
                <w:szCs w:val="24"/>
                <w:lang w:eastAsia="en-GB"/>
              </w:rPr>
              <w:t>refining the literature r</w:t>
            </w:r>
            <w:r w:rsidRPr="00F14E2F">
              <w:rPr>
                <w:rFonts w:eastAsia="Times New Roman" w:cs="Segoe UI"/>
                <w:color w:val="000000"/>
                <w:sz w:val="20"/>
                <w:szCs w:val="24"/>
                <w:lang w:eastAsia="en-GB"/>
              </w:rPr>
              <w:t>e</w:t>
            </w:r>
            <w:r w:rsidRPr="00F14E2F">
              <w:rPr>
                <w:rFonts w:eastAsia="Times New Roman" w:cs="Segoe UI"/>
                <w:color w:val="000000"/>
                <w:sz w:val="20"/>
                <w:szCs w:val="24"/>
                <w:lang w:eastAsia="en-GB"/>
              </w:rPr>
              <w:t xml:space="preserve">view and </w:t>
            </w:r>
          </w:p>
          <w:p w:rsidR="00EC3A06" w:rsidRPr="00F14E2F" w:rsidRDefault="00EC3A06" w:rsidP="0040593C">
            <w:pPr>
              <w:pStyle w:val="ListParagraph"/>
              <w:numPr>
                <w:ilvl w:val="0"/>
                <w:numId w:val="7"/>
              </w:numPr>
              <w:shd w:val="clear" w:color="auto" w:fill="FFFFFF"/>
              <w:spacing w:before="60" w:after="60" w:line="240" w:lineRule="auto"/>
              <w:ind w:left="426"/>
              <w:contextualSpacing w:val="0"/>
              <w:rPr>
                <w:rFonts w:eastAsia="Times New Roman" w:cs="Segoe UI"/>
                <w:color w:val="000000"/>
                <w:sz w:val="20"/>
                <w:szCs w:val="24"/>
                <w:lang w:eastAsia="en-GB"/>
              </w:rPr>
            </w:pPr>
            <w:r w:rsidRPr="00F14E2F">
              <w:rPr>
                <w:rFonts w:eastAsia="Times New Roman" w:cs="Segoe UI"/>
                <w:color w:val="000000"/>
                <w:sz w:val="20"/>
                <w:szCs w:val="24"/>
                <w:lang w:eastAsia="en-GB"/>
              </w:rPr>
              <w:t>making sure that the methodology is well pr</w:t>
            </w:r>
            <w:r w:rsidRPr="00F14E2F">
              <w:rPr>
                <w:rFonts w:eastAsia="Times New Roman" w:cs="Segoe UI"/>
                <w:color w:val="000000"/>
                <w:sz w:val="20"/>
                <w:szCs w:val="24"/>
                <w:lang w:eastAsia="en-GB"/>
              </w:rPr>
              <w:t>e</w:t>
            </w:r>
            <w:r w:rsidRPr="00F14E2F">
              <w:rPr>
                <w:rFonts w:eastAsia="Times New Roman" w:cs="Segoe UI"/>
                <w:color w:val="000000"/>
                <w:sz w:val="20"/>
                <w:szCs w:val="24"/>
                <w:lang w:eastAsia="en-GB"/>
              </w:rPr>
              <w:t xml:space="preserve">sented </w:t>
            </w:r>
          </w:p>
        </w:tc>
        <w:tc>
          <w:tcPr>
            <w:tcW w:w="2288" w:type="pct"/>
            <w:vAlign w:val="center"/>
          </w:tcPr>
          <w:p w:rsidR="00EC3A06" w:rsidRPr="00C87AD7" w:rsidRDefault="00EC3A06" w:rsidP="00036AF2">
            <w:pPr>
              <w:pStyle w:val="ListParagraph"/>
              <w:spacing w:before="60" w:after="60"/>
              <w:ind w:left="0"/>
              <w:rPr>
                <w:rFonts w:eastAsia="Times New Roman" w:cs="Segoe UI"/>
                <w:color w:val="000000"/>
                <w:sz w:val="20"/>
                <w:szCs w:val="24"/>
                <w:lang w:eastAsia="en-GB"/>
              </w:rPr>
            </w:pPr>
            <w:r w:rsidRPr="00C87AD7">
              <w:rPr>
                <w:rFonts w:eastAsia="Times New Roman" w:cs="Segoe UI"/>
                <w:color w:val="000000"/>
                <w:sz w:val="20"/>
                <w:szCs w:val="24"/>
                <w:lang w:eastAsia="en-GB"/>
              </w:rPr>
              <w:t>We agree</w:t>
            </w:r>
            <w:r w:rsidR="00036AF2">
              <w:rPr>
                <w:rFonts w:eastAsia="Times New Roman" w:cs="Segoe UI"/>
                <w:color w:val="000000"/>
                <w:sz w:val="20"/>
                <w:szCs w:val="24"/>
                <w:lang w:eastAsia="en-GB"/>
              </w:rPr>
              <w:t xml:space="preserve"> on all counts</w:t>
            </w:r>
          </w:p>
        </w:tc>
        <w:tc>
          <w:tcPr>
            <w:tcW w:w="1306" w:type="pct"/>
            <w:vAlign w:val="center"/>
          </w:tcPr>
          <w:p w:rsidR="00EC3A06" w:rsidRDefault="0040593C" w:rsidP="0040593C">
            <w:pPr>
              <w:pStyle w:val="ListParagraph"/>
              <w:numPr>
                <w:ilvl w:val="0"/>
                <w:numId w:val="9"/>
              </w:numPr>
              <w:spacing w:before="60" w:after="60"/>
              <w:ind w:left="437"/>
              <w:rPr>
                <w:rFonts w:eastAsia="Times New Roman" w:cs="Segoe UI"/>
                <w:color w:val="000000"/>
                <w:sz w:val="20"/>
                <w:szCs w:val="24"/>
                <w:lang w:eastAsia="en-GB"/>
              </w:rPr>
            </w:pPr>
            <w:r w:rsidRPr="0040593C">
              <w:rPr>
                <w:rFonts w:eastAsia="Times New Roman" w:cs="Segoe UI"/>
                <w:color w:val="000000"/>
                <w:sz w:val="20"/>
                <w:szCs w:val="24"/>
                <w:lang w:eastAsia="en-GB"/>
              </w:rPr>
              <w:t>This has been done in the abstract, introdu</w:t>
            </w:r>
            <w:r w:rsidRPr="0040593C">
              <w:rPr>
                <w:rFonts w:eastAsia="Times New Roman" w:cs="Segoe UI"/>
                <w:color w:val="000000"/>
                <w:sz w:val="20"/>
                <w:szCs w:val="24"/>
                <w:lang w:eastAsia="en-GB"/>
              </w:rPr>
              <w:t>c</w:t>
            </w:r>
            <w:r w:rsidRPr="0040593C">
              <w:rPr>
                <w:rFonts w:eastAsia="Times New Roman" w:cs="Segoe UI"/>
                <w:color w:val="000000"/>
                <w:sz w:val="20"/>
                <w:szCs w:val="24"/>
                <w:lang w:eastAsia="en-GB"/>
              </w:rPr>
              <w:t>tion and methodology sections</w:t>
            </w:r>
          </w:p>
          <w:p w:rsidR="0040593C" w:rsidRDefault="0040593C" w:rsidP="0040593C">
            <w:pPr>
              <w:pStyle w:val="ListParagraph"/>
              <w:numPr>
                <w:ilvl w:val="0"/>
                <w:numId w:val="9"/>
              </w:numPr>
              <w:spacing w:before="60" w:after="60"/>
              <w:ind w:left="437"/>
              <w:rPr>
                <w:rFonts w:eastAsia="Times New Roman" w:cs="Segoe UI"/>
                <w:color w:val="000000"/>
                <w:sz w:val="20"/>
                <w:szCs w:val="24"/>
                <w:lang w:eastAsia="en-GB"/>
              </w:rPr>
            </w:pPr>
            <w:r>
              <w:rPr>
                <w:rFonts w:eastAsia="Times New Roman" w:cs="Segoe UI"/>
                <w:color w:val="000000"/>
                <w:sz w:val="20"/>
                <w:szCs w:val="24"/>
                <w:lang w:eastAsia="en-GB"/>
              </w:rPr>
              <w:t>This has been partially amended</w:t>
            </w:r>
          </w:p>
          <w:p w:rsidR="0040593C" w:rsidRPr="0040593C" w:rsidRDefault="00E4004B" w:rsidP="00E4004B">
            <w:pPr>
              <w:pStyle w:val="ListParagraph"/>
              <w:numPr>
                <w:ilvl w:val="0"/>
                <w:numId w:val="9"/>
              </w:numPr>
              <w:spacing w:before="60" w:after="60"/>
              <w:ind w:left="437"/>
              <w:rPr>
                <w:rFonts w:eastAsia="Times New Roman" w:cs="Segoe UI"/>
                <w:color w:val="000000"/>
                <w:sz w:val="20"/>
                <w:szCs w:val="24"/>
                <w:lang w:eastAsia="en-GB"/>
              </w:rPr>
            </w:pPr>
            <w:r>
              <w:rPr>
                <w:rFonts w:eastAsia="Times New Roman" w:cs="Segoe UI"/>
                <w:color w:val="000000"/>
                <w:sz w:val="20"/>
                <w:szCs w:val="24"/>
                <w:lang w:eastAsia="en-GB"/>
              </w:rPr>
              <w:t>Abstract and introdu</w:t>
            </w:r>
            <w:r>
              <w:rPr>
                <w:rFonts w:eastAsia="Times New Roman" w:cs="Segoe UI"/>
                <w:color w:val="000000"/>
                <w:sz w:val="20"/>
                <w:szCs w:val="24"/>
                <w:lang w:eastAsia="en-GB"/>
              </w:rPr>
              <w:t>c</w:t>
            </w:r>
            <w:r>
              <w:rPr>
                <w:rFonts w:eastAsia="Times New Roman" w:cs="Segoe UI"/>
                <w:color w:val="000000"/>
                <w:sz w:val="20"/>
                <w:szCs w:val="24"/>
                <w:lang w:eastAsia="en-GB"/>
              </w:rPr>
              <w:t xml:space="preserve">tion </w:t>
            </w:r>
            <w:r w:rsidR="0040593C">
              <w:rPr>
                <w:rFonts w:eastAsia="Times New Roman" w:cs="Segoe UI"/>
                <w:color w:val="000000"/>
                <w:sz w:val="20"/>
                <w:szCs w:val="24"/>
                <w:lang w:eastAsia="en-GB"/>
              </w:rPr>
              <w:t>amended to clarify the purpose of the i</w:t>
            </w:r>
            <w:r w:rsidR="0040593C">
              <w:rPr>
                <w:rFonts w:eastAsia="Times New Roman" w:cs="Segoe UI"/>
                <w:color w:val="000000"/>
                <w:sz w:val="20"/>
                <w:szCs w:val="24"/>
                <w:lang w:eastAsia="en-GB"/>
              </w:rPr>
              <w:t>n</w:t>
            </w:r>
            <w:r w:rsidR="0040593C">
              <w:rPr>
                <w:rFonts w:eastAsia="Times New Roman" w:cs="Segoe UI"/>
                <w:color w:val="000000"/>
                <w:sz w:val="20"/>
                <w:szCs w:val="24"/>
                <w:lang w:eastAsia="en-GB"/>
              </w:rPr>
              <w:t xml:space="preserve">vestigation </w:t>
            </w:r>
          </w:p>
        </w:tc>
      </w:tr>
    </w:tbl>
    <w:p w:rsidR="002112C1" w:rsidRDefault="002112C1" w:rsidP="002112C1">
      <w:pPr>
        <w:shd w:val="clear" w:color="auto" w:fill="FFFFFF"/>
        <w:spacing w:after="324"/>
        <w:rPr>
          <w:rFonts w:eastAsia="Times New Roman" w:cs="Segoe UI"/>
          <w:color w:val="000000"/>
          <w:sz w:val="24"/>
          <w:szCs w:val="24"/>
          <w:lang w:eastAsia="en-GB"/>
        </w:rPr>
      </w:pPr>
    </w:p>
    <w:p w:rsidR="006862DE" w:rsidRPr="00222047" w:rsidRDefault="007A6070" w:rsidP="007A6070">
      <w:pPr>
        <w:spacing w:after="120" w:line="240" w:lineRule="auto"/>
        <w:jc w:val="both"/>
        <w:rPr>
          <w:rFonts w:asciiTheme="minorHAnsi" w:hAnsiTheme="minorHAnsi"/>
          <w:sz w:val="24"/>
        </w:rPr>
      </w:pPr>
      <w:r>
        <w:rPr>
          <w:rFonts w:asciiTheme="minorHAnsi" w:hAnsiTheme="minorHAnsi"/>
          <w:sz w:val="24"/>
        </w:rPr>
        <w:t>W</w:t>
      </w:r>
      <w:r w:rsidR="006862DE" w:rsidRPr="00222047">
        <w:rPr>
          <w:rFonts w:asciiTheme="minorHAnsi" w:hAnsiTheme="minorHAnsi"/>
          <w:sz w:val="24"/>
        </w:rPr>
        <w:t xml:space="preserve">e would like to thank </w:t>
      </w:r>
      <w:r>
        <w:rPr>
          <w:rFonts w:asciiTheme="minorHAnsi" w:hAnsiTheme="minorHAnsi"/>
          <w:sz w:val="24"/>
        </w:rPr>
        <w:t xml:space="preserve">you again </w:t>
      </w:r>
      <w:r w:rsidR="006862DE" w:rsidRPr="00222047">
        <w:rPr>
          <w:rFonts w:asciiTheme="minorHAnsi" w:hAnsiTheme="minorHAnsi"/>
          <w:sz w:val="24"/>
        </w:rPr>
        <w:t xml:space="preserve">for the opportunity to submit an article for consideration in </w:t>
      </w:r>
      <w:r w:rsidR="006862DE" w:rsidRPr="00222047">
        <w:rPr>
          <w:rFonts w:asciiTheme="minorHAnsi" w:hAnsiTheme="minorHAnsi"/>
          <w:i/>
          <w:sz w:val="24"/>
        </w:rPr>
        <w:t>SAJEMS</w:t>
      </w:r>
      <w:r w:rsidR="006862DE" w:rsidRPr="00222047">
        <w:rPr>
          <w:rFonts w:asciiTheme="minorHAnsi" w:hAnsiTheme="minorHAnsi"/>
          <w:sz w:val="24"/>
        </w:rPr>
        <w:t>. Please let us know any problems/omissions and we will endeavour to resolve these with a minimum delay.</w:t>
      </w:r>
    </w:p>
    <w:p w:rsidR="00383246" w:rsidRDefault="006862DE" w:rsidP="006862DE">
      <w:pPr>
        <w:spacing w:after="120" w:line="240" w:lineRule="auto"/>
        <w:jc w:val="both"/>
        <w:rPr>
          <w:rFonts w:asciiTheme="minorHAnsi" w:hAnsiTheme="minorHAnsi"/>
          <w:sz w:val="24"/>
        </w:rPr>
      </w:pPr>
      <w:r w:rsidRPr="00222047">
        <w:rPr>
          <w:rFonts w:asciiTheme="minorHAnsi" w:hAnsiTheme="minorHAnsi"/>
          <w:sz w:val="24"/>
        </w:rPr>
        <w:t>Yours sincerely</w:t>
      </w:r>
    </w:p>
    <w:sectPr w:rsidR="00383246" w:rsidSect="00383246">
      <w:footerReference w:type="default" r:id="rId12"/>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46" w:rsidRDefault="00A25A46" w:rsidP="00D03308">
      <w:pPr>
        <w:spacing w:after="0" w:line="240" w:lineRule="auto"/>
      </w:pPr>
      <w:r>
        <w:separator/>
      </w:r>
    </w:p>
  </w:endnote>
  <w:endnote w:type="continuationSeparator" w:id="0">
    <w:p w:rsidR="00A25A46" w:rsidRDefault="00A25A46" w:rsidP="00D0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F9" w:rsidRDefault="00B95FF9" w:rsidP="00BC0627">
    <w:pPr>
      <w:pStyle w:val="Footer"/>
      <w:jc w:val="center"/>
    </w:pPr>
    <w:r w:rsidRPr="00EB7109">
      <w:rPr>
        <w:sz w:val="20"/>
        <w:szCs w:val="20"/>
      </w:rPr>
      <w:fldChar w:fldCharType="begin"/>
    </w:r>
    <w:r w:rsidRPr="00EB7109">
      <w:rPr>
        <w:sz w:val="20"/>
        <w:szCs w:val="20"/>
      </w:rPr>
      <w:instrText xml:space="preserve"> PAGE    \* MERGEFORMAT </w:instrText>
    </w:r>
    <w:r w:rsidRPr="00EB7109">
      <w:rPr>
        <w:sz w:val="20"/>
        <w:szCs w:val="20"/>
      </w:rPr>
      <w:fldChar w:fldCharType="separate"/>
    </w:r>
    <w:r w:rsidR="00A25A46" w:rsidRPr="00A25A46">
      <w:rPr>
        <w:rFonts w:ascii="Cambria" w:hAnsi="Cambria"/>
        <w:noProof/>
        <w:sz w:val="20"/>
        <w:szCs w:val="20"/>
      </w:rPr>
      <w:t>1</w:t>
    </w:r>
    <w:r w:rsidRPr="00EB710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46" w:rsidRDefault="00A25A46" w:rsidP="00D03308">
      <w:pPr>
        <w:spacing w:after="0" w:line="240" w:lineRule="auto"/>
      </w:pPr>
      <w:r>
        <w:separator/>
      </w:r>
    </w:p>
  </w:footnote>
  <w:footnote w:type="continuationSeparator" w:id="0">
    <w:p w:rsidR="00A25A46" w:rsidRDefault="00A25A46" w:rsidP="00D03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0E03"/>
    <w:multiLevelType w:val="hybridMultilevel"/>
    <w:tmpl w:val="66B476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5A6EA9"/>
    <w:multiLevelType w:val="hybridMultilevel"/>
    <w:tmpl w:val="A8AC8190"/>
    <w:lvl w:ilvl="0" w:tplc="664011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8C2A4D"/>
    <w:multiLevelType w:val="hybridMultilevel"/>
    <w:tmpl w:val="02C0C9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0A1655B"/>
    <w:multiLevelType w:val="hybridMultilevel"/>
    <w:tmpl w:val="E910B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770D63"/>
    <w:multiLevelType w:val="multilevel"/>
    <w:tmpl w:val="653E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48390C"/>
    <w:multiLevelType w:val="hybridMultilevel"/>
    <w:tmpl w:val="067E9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BB2EA9"/>
    <w:multiLevelType w:val="multilevel"/>
    <w:tmpl w:val="7A5E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C37A55"/>
    <w:multiLevelType w:val="hybridMultilevel"/>
    <w:tmpl w:val="E910B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AB1941"/>
    <w:multiLevelType w:val="hybridMultilevel"/>
    <w:tmpl w:val="C8F625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8"/>
  </w:num>
  <w:num w:numId="5">
    <w:abstractNumId w:val="4"/>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autoHyphenation/>
  <w:hyphenationZone w:val="357"/>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C1"/>
    <w:rsid w:val="0000355D"/>
    <w:rsid w:val="00013818"/>
    <w:rsid w:val="00036AF2"/>
    <w:rsid w:val="00040C4D"/>
    <w:rsid w:val="00042274"/>
    <w:rsid w:val="00044855"/>
    <w:rsid w:val="00050D5B"/>
    <w:rsid w:val="00057BFA"/>
    <w:rsid w:val="00066B03"/>
    <w:rsid w:val="000679CA"/>
    <w:rsid w:val="00083270"/>
    <w:rsid w:val="00083AC7"/>
    <w:rsid w:val="00090FBF"/>
    <w:rsid w:val="00091072"/>
    <w:rsid w:val="000960A5"/>
    <w:rsid w:val="000B0458"/>
    <w:rsid w:val="000B048F"/>
    <w:rsid w:val="00123E95"/>
    <w:rsid w:val="0013112B"/>
    <w:rsid w:val="00177B89"/>
    <w:rsid w:val="001966AE"/>
    <w:rsid w:val="001B3E07"/>
    <w:rsid w:val="001B6918"/>
    <w:rsid w:val="001C4C76"/>
    <w:rsid w:val="001C62A7"/>
    <w:rsid w:val="001F633C"/>
    <w:rsid w:val="0020007F"/>
    <w:rsid w:val="0020686C"/>
    <w:rsid w:val="00206889"/>
    <w:rsid w:val="002112C1"/>
    <w:rsid w:val="00222047"/>
    <w:rsid w:val="00222C0D"/>
    <w:rsid w:val="00246ED1"/>
    <w:rsid w:val="002570DC"/>
    <w:rsid w:val="00260DEC"/>
    <w:rsid w:val="002944F4"/>
    <w:rsid w:val="002A591E"/>
    <w:rsid w:val="002B2839"/>
    <w:rsid w:val="002B492C"/>
    <w:rsid w:val="002C6216"/>
    <w:rsid w:val="002D3381"/>
    <w:rsid w:val="002F605F"/>
    <w:rsid w:val="003152C1"/>
    <w:rsid w:val="00316B1A"/>
    <w:rsid w:val="003239D6"/>
    <w:rsid w:val="00324085"/>
    <w:rsid w:val="00346DA1"/>
    <w:rsid w:val="00353171"/>
    <w:rsid w:val="003671C9"/>
    <w:rsid w:val="0037538B"/>
    <w:rsid w:val="00375CFC"/>
    <w:rsid w:val="003770F7"/>
    <w:rsid w:val="00381929"/>
    <w:rsid w:val="00383246"/>
    <w:rsid w:val="00393098"/>
    <w:rsid w:val="00394F28"/>
    <w:rsid w:val="003A067F"/>
    <w:rsid w:val="003A0BEE"/>
    <w:rsid w:val="003B295B"/>
    <w:rsid w:val="003C45E1"/>
    <w:rsid w:val="003D3537"/>
    <w:rsid w:val="003F0333"/>
    <w:rsid w:val="0040593C"/>
    <w:rsid w:val="00405B14"/>
    <w:rsid w:val="004242BA"/>
    <w:rsid w:val="00427DB8"/>
    <w:rsid w:val="00431636"/>
    <w:rsid w:val="004370D9"/>
    <w:rsid w:val="00437E4C"/>
    <w:rsid w:val="00442D35"/>
    <w:rsid w:val="00462DCB"/>
    <w:rsid w:val="004660D3"/>
    <w:rsid w:val="00492AAE"/>
    <w:rsid w:val="00496C78"/>
    <w:rsid w:val="004C1A79"/>
    <w:rsid w:val="004C6303"/>
    <w:rsid w:val="004E558A"/>
    <w:rsid w:val="00530B5D"/>
    <w:rsid w:val="0055144A"/>
    <w:rsid w:val="0055366E"/>
    <w:rsid w:val="00562D5B"/>
    <w:rsid w:val="00575688"/>
    <w:rsid w:val="005A7BD4"/>
    <w:rsid w:val="005D1128"/>
    <w:rsid w:val="00606AEA"/>
    <w:rsid w:val="00617B0B"/>
    <w:rsid w:val="00623216"/>
    <w:rsid w:val="00636EA4"/>
    <w:rsid w:val="0063774E"/>
    <w:rsid w:val="00663AFA"/>
    <w:rsid w:val="006735B3"/>
    <w:rsid w:val="006828AC"/>
    <w:rsid w:val="006853FB"/>
    <w:rsid w:val="006862DE"/>
    <w:rsid w:val="006A358E"/>
    <w:rsid w:val="006A56D3"/>
    <w:rsid w:val="006B265F"/>
    <w:rsid w:val="006D2E12"/>
    <w:rsid w:val="006D3662"/>
    <w:rsid w:val="006E2A48"/>
    <w:rsid w:val="00702014"/>
    <w:rsid w:val="00702C6C"/>
    <w:rsid w:val="0070396A"/>
    <w:rsid w:val="00705D7F"/>
    <w:rsid w:val="007127BA"/>
    <w:rsid w:val="00730352"/>
    <w:rsid w:val="007437D4"/>
    <w:rsid w:val="00746C23"/>
    <w:rsid w:val="007A6070"/>
    <w:rsid w:val="007B798D"/>
    <w:rsid w:val="007C7608"/>
    <w:rsid w:val="00806241"/>
    <w:rsid w:val="00831C75"/>
    <w:rsid w:val="0083290D"/>
    <w:rsid w:val="00835804"/>
    <w:rsid w:val="00841287"/>
    <w:rsid w:val="00846BE1"/>
    <w:rsid w:val="00852824"/>
    <w:rsid w:val="00863EC2"/>
    <w:rsid w:val="00876459"/>
    <w:rsid w:val="00886A75"/>
    <w:rsid w:val="00890A25"/>
    <w:rsid w:val="00892A73"/>
    <w:rsid w:val="00895CC5"/>
    <w:rsid w:val="008C5279"/>
    <w:rsid w:val="008C5ED3"/>
    <w:rsid w:val="008D5614"/>
    <w:rsid w:val="008E06F8"/>
    <w:rsid w:val="008E521D"/>
    <w:rsid w:val="008F072B"/>
    <w:rsid w:val="0091169F"/>
    <w:rsid w:val="00922164"/>
    <w:rsid w:val="00931CBA"/>
    <w:rsid w:val="00950254"/>
    <w:rsid w:val="00951B61"/>
    <w:rsid w:val="00956235"/>
    <w:rsid w:val="00961070"/>
    <w:rsid w:val="00984943"/>
    <w:rsid w:val="009A00D3"/>
    <w:rsid w:val="009E0A3D"/>
    <w:rsid w:val="009F1303"/>
    <w:rsid w:val="009F219A"/>
    <w:rsid w:val="00A05CDE"/>
    <w:rsid w:val="00A111AE"/>
    <w:rsid w:val="00A14F4B"/>
    <w:rsid w:val="00A25A46"/>
    <w:rsid w:val="00A3374F"/>
    <w:rsid w:val="00A36DFC"/>
    <w:rsid w:val="00A51476"/>
    <w:rsid w:val="00A56FC2"/>
    <w:rsid w:val="00A61A0A"/>
    <w:rsid w:val="00A84F0E"/>
    <w:rsid w:val="00A910DF"/>
    <w:rsid w:val="00A9299E"/>
    <w:rsid w:val="00A96E14"/>
    <w:rsid w:val="00AA598F"/>
    <w:rsid w:val="00AB1B05"/>
    <w:rsid w:val="00AC02A0"/>
    <w:rsid w:val="00AF1023"/>
    <w:rsid w:val="00B161A9"/>
    <w:rsid w:val="00B16D67"/>
    <w:rsid w:val="00B2024F"/>
    <w:rsid w:val="00B208D0"/>
    <w:rsid w:val="00B2195B"/>
    <w:rsid w:val="00B31506"/>
    <w:rsid w:val="00B36394"/>
    <w:rsid w:val="00B45044"/>
    <w:rsid w:val="00B7335E"/>
    <w:rsid w:val="00B86AC0"/>
    <w:rsid w:val="00B95FF9"/>
    <w:rsid w:val="00B9766F"/>
    <w:rsid w:val="00BA1E61"/>
    <w:rsid w:val="00BC0286"/>
    <w:rsid w:val="00BC0627"/>
    <w:rsid w:val="00BD416A"/>
    <w:rsid w:val="00BE6988"/>
    <w:rsid w:val="00BE715B"/>
    <w:rsid w:val="00C05ECE"/>
    <w:rsid w:val="00C16FD9"/>
    <w:rsid w:val="00C219AC"/>
    <w:rsid w:val="00C334F2"/>
    <w:rsid w:val="00C41A67"/>
    <w:rsid w:val="00C44EAC"/>
    <w:rsid w:val="00C514F5"/>
    <w:rsid w:val="00C63EEC"/>
    <w:rsid w:val="00C8494A"/>
    <w:rsid w:val="00C87AD7"/>
    <w:rsid w:val="00C947DE"/>
    <w:rsid w:val="00CA0EDC"/>
    <w:rsid w:val="00CB02C9"/>
    <w:rsid w:val="00CC5248"/>
    <w:rsid w:val="00CC660A"/>
    <w:rsid w:val="00D03308"/>
    <w:rsid w:val="00D05769"/>
    <w:rsid w:val="00D116D3"/>
    <w:rsid w:val="00D17E2C"/>
    <w:rsid w:val="00D21403"/>
    <w:rsid w:val="00D23DF0"/>
    <w:rsid w:val="00D2746A"/>
    <w:rsid w:val="00D27AAC"/>
    <w:rsid w:val="00D326D8"/>
    <w:rsid w:val="00D3406E"/>
    <w:rsid w:val="00D40481"/>
    <w:rsid w:val="00D43C60"/>
    <w:rsid w:val="00D466F9"/>
    <w:rsid w:val="00D50165"/>
    <w:rsid w:val="00D55BCD"/>
    <w:rsid w:val="00D5673D"/>
    <w:rsid w:val="00D715A4"/>
    <w:rsid w:val="00D734FD"/>
    <w:rsid w:val="00D74E1E"/>
    <w:rsid w:val="00D81EEE"/>
    <w:rsid w:val="00D97860"/>
    <w:rsid w:val="00DA12E6"/>
    <w:rsid w:val="00DA3317"/>
    <w:rsid w:val="00E0588B"/>
    <w:rsid w:val="00E15772"/>
    <w:rsid w:val="00E23595"/>
    <w:rsid w:val="00E30932"/>
    <w:rsid w:val="00E32DA1"/>
    <w:rsid w:val="00E4004B"/>
    <w:rsid w:val="00E44FCC"/>
    <w:rsid w:val="00E47979"/>
    <w:rsid w:val="00E51495"/>
    <w:rsid w:val="00E57B0A"/>
    <w:rsid w:val="00E61B53"/>
    <w:rsid w:val="00E77F96"/>
    <w:rsid w:val="00E8000C"/>
    <w:rsid w:val="00E86536"/>
    <w:rsid w:val="00E905A1"/>
    <w:rsid w:val="00E9750E"/>
    <w:rsid w:val="00EA0766"/>
    <w:rsid w:val="00EB4455"/>
    <w:rsid w:val="00EB5C20"/>
    <w:rsid w:val="00EB7109"/>
    <w:rsid w:val="00EC3A06"/>
    <w:rsid w:val="00EC5784"/>
    <w:rsid w:val="00EE75AA"/>
    <w:rsid w:val="00F11661"/>
    <w:rsid w:val="00F14E2F"/>
    <w:rsid w:val="00F26371"/>
    <w:rsid w:val="00F276A2"/>
    <w:rsid w:val="00F37E77"/>
    <w:rsid w:val="00F6136E"/>
    <w:rsid w:val="00F74757"/>
    <w:rsid w:val="00F81163"/>
    <w:rsid w:val="00F8374C"/>
    <w:rsid w:val="00F85CED"/>
    <w:rsid w:val="00F925A0"/>
    <w:rsid w:val="00F94FD7"/>
    <w:rsid w:val="00FA0E53"/>
    <w:rsid w:val="00FA1188"/>
    <w:rsid w:val="00FA29E5"/>
    <w:rsid w:val="00FE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D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C1"/>
    <w:pPr>
      <w:ind w:left="720"/>
      <w:contextualSpacing/>
    </w:pPr>
  </w:style>
  <w:style w:type="character" w:styleId="Strong">
    <w:name w:val="Strong"/>
    <w:basedOn w:val="DefaultParagraphFont"/>
    <w:uiPriority w:val="22"/>
    <w:qFormat/>
    <w:rsid w:val="003152C1"/>
    <w:rPr>
      <w:b/>
      <w:bCs/>
    </w:rPr>
  </w:style>
  <w:style w:type="character" w:styleId="Hyperlink">
    <w:name w:val="Hyperlink"/>
    <w:basedOn w:val="DefaultParagraphFont"/>
    <w:uiPriority w:val="99"/>
    <w:unhideWhenUsed/>
    <w:rsid w:val="00EA0766"/>
    <w:rPr>
      <w:strike w:val="0"/>
      <w:dstrike w:val="0"/>
      <w:color w:val="014982"/>
      <w:u w:val="none"/>
      <w:effect w:val="none"/>
    </w:rPr>
  </w:style>
  <w:style w:type="paragraph" w:styleId="Header">
    <w:name w:val="header"/>
    <w:basedOn w:val="Normal"/>
    <w:link w:val="HeaderChar"/>
    <w:uiPriority w:val="99"/>
    <w:unhideWhenUsed/>
    <w:rsid w:val="00D03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308"/>
  </w:style>
  <w:style w:type="paragraph" w:styleId="Footer">
    <w:name w:val="footer"/>
    <w:basedOn w:val="Normal"/>
    <w:link w:val="FooterChar"/>
    <w:uiPriority w:val="99"/>
    <w:unhideWhenUsed/>
    <w:rsid w:val="00D03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308"/>
  </w:style>
  <w:style w:type="paragraph" w:styleId="BalloonText">
    <w:name w:val="Balloon Text"/>
    <w:basedOn w:val="Normal"/>
    <w:link w:val="BalloonTextChar"/>
    <w:uiPriority w:val="99"/>
    <w:semiHidden/>
    <w:unhideWhenUsed/>
    <w:rsid w:val="0067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B3"/>
    <w:rPr>
      <w:rFonts w:ascii="Tahoma" w:hAnsi="Tahoma" w:cs="Tahoma"/>
      <w:sz w:val="16"/>
      <w:szCs w:val="16"/>
    </w:rPr>
  </w:style>
  <w:style w:type="paragraph" w:styleId="CommentText">
    <w:name w:val="annotation text"/>
    <w:basedOn w:val="Normal"/>
    <w:link w:val="CommentTextChar"/>
    <w:semiHidden/>
    <w:rsid w:val="00C44EAC"/>
    <w:pPr>
      <w:spacing w:after="0" w:line="240" w:lineRule="auto"/>
    </w:pPr>
    <w:rPr>
      <w:rFonts w:ascii="Garamond" w:eastAsia="Times New Roman" w:hAnsi="Garamond"/>
      <w:sz w:val="20"/>
      <w:szCs w:val="20"/>
    </w:rPr>
  </w:style>
  <w:style w:type="character" w:customStyle="1" w:styleId="CommentTextChar">
    <w:name w:val="Comment Text Char"/>
    <w:basedOn w:val="DefaultParagraphFont"/>
    <w:link w:val="CommentText"/>
    <w:semiHidden/>
    <w:rsid w:val="00C44EAC"/>
    <w:rPr>
      <w:rFonts w:ascii="Garamond" w:eastAsia="Times New Roman" w:hAnsi="Garamond" w:cs="Times New Roman"/>
      <w:sz w:val="20"/>
      <w:szCs w:val="20"/>
    </w:rPr>
  </w:style>
  <w:style w:type="paragraph" w:styleId="EndnoteText">
    <w:name w:val="endnote text"/>
    <w:basedOn w:val="Normal"/>
    <w:link w:val="EndnoteTextChar"/>
    <w:semiHidden/>
    <w:rsid w:val="00B9766F"/>
    <w:pPr>
      <w:spacing w:after="0" w:line="240" w:lineRule="auto"/>
    </w:pPr>
    <w:rPr>
      <w:rFonts w:ascii="Garamond" w:eastAsia="Times New Roman" w:hAnsi="Garamond"/>
      <w:sz w:val="20"/>
      <w:szCs w:val="20"/>
    </w:rPr>
  </w:style>
  <w:style w:type="character" w:customStyle="1" w:styleId="EndnoteTextChar">
    <w:name w:val="Endnote Text Char"/>
    <w:basedOn w:val="DefaultParagraphFont"/>
    <w:link w:val="EndnoteText"/>
    <w:semiHidden/>
    <w:rsid w:val="00B9766F"/>
    <w:rPr>
      <w:rFonts w:ascii="Garamond" w:eastAsia="Times New Roman" w:hAnsi="Garamond" w:cs="Times New Roman"/>
      <w:sz w:val="20"/>
      <w:szCs w:val="20"/>
    </w:rPr>
  </w:style>
  <w:style w:type="character" w:styleId="EndnoteReference">
    <w:name w:val="endnote reference"/>
    <w:basedOn w:val="DefaultParagraphFont"/>
    <w:semiHidden/>
    <w:rsid w:val="00B9766F"/>
    <w:rPr>
      <w:vertAlign w:val="superscript"/>
    </w:rPr>
  </w:style>
  <w:style w:type="table" w:styleId="TableGrid">
    <w:name w:val="Table Grid"/>
    <w:basedOn w:val="TableNormal"/>
    <w:uiPriority w:val="59"/>
    <w:rsid w:val="003F0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1287"/>
    <w:rPr>
      <w:sz w:val="16"/>
      <w:szCs w:val="16"/>
    </w:rPr>
  </w:style>
  <w:style w:type="character" w:styleId="HTMLCite">
    <w:name w:val="HTML Cite"/>
    <w:basedOn w:val="DefaultParagraphFont"/>
    <w:uiPriority w:val="99"/>
    <w:semiHidden/>
    <w:unhideWhenUsed/>
    <w:rsid w:val="00B161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D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C1"/>
    <w:pPr>
      <w:ind w:left="720"/>
      <w:contextualSpacing/>
    </w:pPr>
  </w:style>
  <w:style w:type="character" w:styleId="Strong">
    <w:name w:val="Strong"/>
    <w:basedOn w:val="DefaultParagraphFont"/>
    <w:uiPriority w:val="22"/>
    <w:qFormat/>
    <w:rsid w:val="003152C1"/>
    <w:rPr>
      <w:b/>
      <w:bCs/>
    </w:rPr>
  </w:style>
  <w:style w:type="character" w:styleId="Hyperlink">
    <w:name w:val="Hyperlink"/>
    <w:basedOn w:val="DefaultParagraphFont"/>
    <w:uiPriority w:val="99"/>
    <w:unhideWhenUsed/>
    <w:rsid w:val="00EA0766"/>
    <w:rPr>
      <w:strike w:val="0"/>
      <w:dstrike w:val="0"/>
      <w:color w:val="014982"/>
      <w:u w:val="none"/>
      <w:effect w:val="none"/>
    </w:rPr>
  </w:style>
  <w:style w:type="paragraph" w:styleId="Header">
    <w:name w:val="header"/>
    <w:basedOn w:val="Normal"/>
    <w:link w:val="HeaderChar"/>
    <w:uiPriority w:val="99"/>
    <w:unhideWhenUsed/>
    <w:rsid w:val="00D03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308"/>
  </w:style>
  <w:style w:type="paragraph" w:styleId="Footer">
    <w:name w:val="footer"/>
    <w:basedOn w:val="Normal"/>
    <w:link w:val="FooterChar"/>
    <w:uiPriority w:val="99"/>
    <w:unhideWhenUsed/>
    <w:rsid w:val="00D03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308"/>
  </w:style>
  <w:style w:type="paragraph" w:styleId="BalloonText">
    <w:name w:val="Balloon Text"/>
    <w:basedOn w:val="Normal"/>
    <w:link w:val="BalloonTextChar"/>
    <w:uiPriority w:val="99"/>
    <w:semiHidden/>
    <w:unhideWhenUsed/>
    <w:rsid w:val="0067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B3"/>
    <w:rPr>
      <w:rFonts w:ascii="Tahoma" w:hAnsi="Tahoma" w:cs="Tahoma"/>
      <w:sz w:val="16"/>
      <w:szCs w:val="16"/>
    </w:rPr>
  </w:style>
  <w:style w:type="paragraph" w:styleId="CommentText">
    <w:name w:val="annotation text"/>
    <w:basedOn w:val="Normal"/>
    <w:link w:val="CommentTextChar"/>
    <w:semiHidden/>
    <w:rsid w:val="00C44EAC"/>
    <w:pPr>
      <w:spacing w:after="0" w:line="240" w:lineRule="auto"/>
    </w:pPr>
    <w:rPr>
      <w:rFonts w:ascii="Garamond" w:eastAsia="Times New Roman" w:hAnsi="Garamond"/>
      <w:sz w:val="20"/>
      <w:szCs w:val="20"/>
    </w:rPr>
  </w:style>
  <w:style w:type="character" w:customStyle="1" w:styleId="CommentTextChar">
    <w:name w:val="Comment Text Char"/>
    <w:basedOn w:val="DefaultParagraphFont"/>
    <w:link w:val="CommentText"/>
    <w:semiHidden/>
    <w:rsid w:val="00C44EAC"/>
    <w:rPr>
      <w:rFonts w:ascii="Garamond" w:eastAsia="Times New Roman" w:hAnsi="Garamond" w:cs="Times New Roman"/>
      <w:sz w:val="20"/>
      <w:szCs w:val="20"/>
    </w:rPr>
  </w:style>
  <w:style w:type="paragraph" w:styleId="EndnoteText">
    <w:name w:val="endnote text"/>
    <w:basedOn w:val="Normal"/>
    <w:link w:val="EndnoteTextChar"/>
    <w:semiHidden/>
    <w:rsid w:val="00B9766F"/>
    <w:pPr>
      <w:spacing w:after="0" w:line="240" w:lineRule="auto"/>
    </w:pPr>
    <w:rPr>
      <w:rFonts w:ascii="Garamond" w:eastAsia="Times New Roman" w:hAnsi="Garamond"/>
      <w:sz w:val="20"/>
      <w:szCs w:val="20"/>
    </w:rPr>
  </w:style>
  <w:style w:type="character" w:customStyle="1" w:styleId="EndnoteTextChar">
    <w:name w:val="Endnote Text Char"/>
    <w:basedOn w:val="DefaultParagraphFont"/>
    <w:link w:val="EndnoteText"/>
    <w:semiHidden/>
    <w:rsid w:val="00B9766F"/>
    <w:rPr>
      <w:rFonts w:ascii="Garamond" w:eastAsia="Times New Roman" w:hAnsi="Garamond" w:cs="Times New Roman"/>
      <w:sz w:val="20"/>
      <w:szCs w:val="20"/>
    </w:rPr>
  </w:style>
  <w:style w:type="character" w:styleId="EndnoteReference">
    <w:name w:val="endnote reference"/>
    <w:basedOn w:val="DefaultParagraphFont"/>
    <w:semiHidden/>
    <w:rsid w:val="00B9766F"/>
    <w:rPr>
      <w:vertAlign w:val="superscript"/>
    </w:rPr>
  </w:style>
  <w:style w:type="table" w:styleId="TableGrid">
    <w:name w:val="Table Grid"/>
    <w:basedOn w:val="TableNormal"/>
    <w:uiPriority w:val="59"/>
    <w:rsid w:val="003F0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1287"/>
    <w:rPr>
      <w:sz w:val="16"/>
      <w:szCs w:val="16"/>
    </w:rPr>
  </w:style>
  <w:style w:type="character" w:styleId="HTMLCite">
    <w:name w:val="HTML Cite"/>
    <w:basedOn w:val="DefaultParagraphFont"/>
    <w:uiPriority w:val="99"/>
    <w:semiHidden/>
    <w:unhideWhenUsed/>
    <w:rsid w:val="00B16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1200">
      <w:bodyDiv w:val="1"/>
      <w:marLeft w:val="0"/>
      <w:marRight w:val="0"/>
      <w:marTop w:val="0"/>
      <w:marBottom w:val="0"/>
      <w:divBdr>
        <w:top w:val="none" w:sz="0" w:space="0" w:color="auto"/>
        <w:left w:val="none" w:sz="0" w:space="0" w:color="auto"/>
        <w:bottom w:val="none" w:sz="0" w:space="0" w:color="auto"/>
        <w:right w:val="none" w:sz="0" w:space="0" w:color="auto"/>
      </w:divBdr>
      <w:divsChild>
        <w:div w:id="1052315623">
          <w:marLeft w:val="0"/>
          <w:marRight w:val="0"/>
          <w:marTop w:val="0"/>
          <w:marBottom w:val="0"/>
          <w:divBdr>
            <w:top w:val="none" w:sz="0" w:space="0" w:color="auto"/>
            <w:left w:val="none" w:sz="0" w:space="0" w:color="auto"/>
            <w:bottom w:val="none" w:sz="0" w:space="0" w:color="auto"/>
            <w:right w:val="none" w:sz="0" w:space="0" w:color="auto"/>
          </w:divBdr>
          <w:divsChild>
            <w:div w:id="2137285974">
              <w:marLeft w:val="0"/>
              <w:marRight w:val="0"/>
              <w:marTop w:val="0"/>
              <w:marBottom w:val="0"/>
              <w:divBdr>
                <w:top w:val="none" w:sz="0" w:space="0" w:color="auto"/>
                <w:left w:val="none" w:sz="0" w:space="0" w:color="auto"/>
                <w:bottom w:val="none" w:sz="0" w:space="0" w:color="auto"/>
                <w:right w:val="none" w:sz="0" w:space="0" w:color="auto"/>
              </w:divBdr>
              <w:divsChild>
                <w:div w:id="1076779131">
                  <w:marLeft w:val="0"/>
                  <w:marRight w:val="0"/>
                  <w:marTop w:val="0"/>
                  <w:marBottom w:val="0"/>
                  <w:divBdr>
                    <w:top w:val="none" w:sz="0" w:space="0" w:color="auto"/>
                    <w:left w:val="none" w:sz="0" w:space="0" w:color="auto"/>
                    <w:bottom w:val="none" w:sz="0" w:space="0" w:color="auto"/>
                    <w:right w:val="none" w:sz="0" w:space="0" w:color="auto"/>
                  </w:divBdr>
                  <w:divsChild>
                    <w:div w:id="737822523">
                      <w:marLeft w:val="0"/>
                      <w:marRight w:val="0"/>
                      <w:marTop w:val="45"/>
                      <w:marBottom w:val="0"/>
                      <w:divBdr>
                        <w:top w:val="none" w:sz="0" w:space="0" w:color="auto"/>
                        <w:left w:val="none" w:sz="0" w:space="0" w:color="auto"/>
                        <w:bottom w:val="none" w:sz="0" w:space="0" w:color="auto"/>
                        <w:right w:val="none" w:sz="0" w:space="0" w:color="auto"/>
                      </w:divBdr>
                      <w:divsChild>
                        <w:div w:id="743837605">
                          <w:marLeft w:val="0"/>
                          <w:marRight w:val="0"/>
                          <w:marTop w:val="0"/>
                          <w:marBottom w:val="0"/>
                          <w:divBdr>
                            <w:top w:val="none" w:sz="0" w:space="0" w:color="auto"/>
                            <w:left w:val="none" w:sz="0" w:space="0" w:color="auto"/>
                            <w:bottom w:val="none" w:sz="0" w:space="0" w:color="auto"/>
                            <w:right w:val="none" w:sz="0" w:space="0" w:color="auto"/>
                          </w:divBdr>
                          <w:divsChild>
                            <w:div w:id="1522433951">
                              <w:marLeft w:val="2070"/>
                              <w:marRight w:val="3810"/>
                              <w:marTop w:val="0"/>
                              <w:marBottom w:val="0"/>
                              <w:divBdr>
                                <w:top w:val="none" w:sz="0" w:space="0" w:color="auto"/>
                                <w:left w:val="none" w:sz="0" w:space="0" w:color="auto"/>
                                <w:bottom w:val="none" w:sz="0" w:space="0" w:color="auto"/>
                                <w:right w:val="none" w:sz="0" w:space="0" w:color="auto"/>
                              </w:divBdr>
                              <w:divsChild>
                                <w:div w:id="2103407743">
                                  <w:marLeft w:val="0"/>
                                  <w:marRight w:val="0"/>
                                  <w:marTop w:val="0"/>
                                  <w:marBottom w:val="0"/>
                                  <w:divBdr>
                                    <w:top w:val="none" w:sz="0" w:space="0" w:color="auto"/>
                                    <w:left w:val="none" w:sz="0" w:space="0" w:color="auto"/>
                                    <w:bottom w:val="none" w:sz="0" w:space="0" w:color="auto"/>
                                    <w:right w:val="none" w:sz="0" w:space="0" w:color="auto"/>
                                  </w:divBdr>
                                  <w:divsChild>
                                    <w:div w:id="561062043">
                                      <w:marLeft w:val="0"/>
                                      <w:marRight w:val="0"/>
                                      <w:marTop w:val="0"/>
                                      <w:marBottom w:val="0"/>
                                      <w:divBdr>
                                        <w:top w:val="none" w:sz="0" w:space="0" w:color="auto"/>
                                        <w:left w:val="none" w:sz="0" w:space="0" w:color="auto"/>
                                        <w:bottom w:val="none" w:sz="0" w:space="0" w:color="auto"/>
                                        <w:right w:val="none" w:sz="0" w:space="0" w:color="auto"/>
                                      </w:divBdr>
                                      <w:divsChild>
                                        <w:div w:id="127674705">
                                          <w:marLeft w:val="0"/>
                                          <w:marRight w:val="0"/>
                                          <w:marTop w:val="0"/>
                                          <w:marBottom w:val="0"/>
                                          <w:divBdr>
                                            <w:top w:val="none" w:sz="0" w:space="0" w:color="auto"/>
                                            <w:left w:val="none" w:sz="0" w:space="0" w:color="auto"/>
                                            <w:bottom w:val="none" w:sz="0" w:space="0" w:color="auto"/>
                                            <w:right w:val="none" w:sz="0" w:space="0" w:color="auto"/>
                                          </w:divBdr>
                                          <w:divsChild>
                                            <w:div w:id="119956050">
                                              <w:marLeft w:val="0"/>
                                              <w:marRight w:val="0"/>
                                              <w:marTop w:val="0"/>
                                              <w:marBottom w:val="0"/>
                                              <w:divBdr>
                                                <w:top w:val="none" w:sz="0" w:space="0" w:color="auto"/>
                                                <w:left w:val="none" w:sz="0" w:space="0" w:color="auto"/>
                                                <w:bottom w:val="none" w:sz="0" w:space="0" w:color="auto"/>
                                                <w:right w:val="none" w:sz="0" w:space="0" w:color="auto"/>
                                              </w:divBdr>
                                              <w:divsChild>
                                                <w:div w:id="922685448">
                                                  <w:marLeft w:val="0"/>
                                                  <w:marRight w:val="0"/>
                                                  <w:marTop w:val="0"/>
                                                  <w:marBottom w:val="0"/>
                                                  <w:divBdr>
                                                    <w:top w:val="none" w:sz="0" w:space="0" w:color="auto"/>
                                                    <w:left w:val="none" w:sz="0" w:space="0" w:color="auto"/>
                                                    <w:bottom w:val="none" w:sz="0" w:space="0" w:color="auto"/>
                                                    <w:right w:val="none" w:sz="0" w:space="0" w:color="auto"/>
                                                  </w:divBdr>
                                                  <w:divsChild>
                                                    <w:div w:id="1856067491">
                                                      <w:marLeft w:val="0"/>
                                                      <w:marRight w:val="0"/>
                                                      <w:marTop w:val="0"/>
                                                      <w:marBottom w:val="0"/>
                                                      <w:divBdr>
                                                        <w:top w:val="none" w:sz="0" w:space="0" w:color="auto"/>
                                                        <w:left w:val="none" w:sz="0" w:space="0" w:color="auto"/>
                                                        <w:bottom w:val="none" w:sz="0" w:space="0" w:color="auto"/>
                                                        <w:right w:val="none" w:sz="0" w:space="0" w:color="auto"/>
                                                      </w:divBdr>
                                                      <w:divsChild>
                                                        <w:div w:id="7193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445419">
      <w:bodyDiv w:val="1"/>
      <w:marLeft w:val="0"/>
      <w:marRight w:val="0"/>
      <w:marTop w:val="0"/>
      <w:marBottom w:val="0"/>
      <w:divBdr>
        <w:top w:val="none" w:sz="0" w:space="0" w:color="auto"/>
        <w:left w:val="none" w:sz="0" w:space="0" w:color="auto"/>
        <w:bottom w:val="none" w:sz="0" w:space="0" w:color="auto"/>
        <w:right w:val="none" w:sz="0" w:space="0" w:color="auto"/>
      </w:divBdr>
      <w:divsChild>
        <w:div w:id="432700902">
          <w:marLeft w:val="0"/>
          <w:marRight w:val="0"/>
          <w:marTop w:val="0"/>
          <w:marBottom w:val="0"/>
          <w:divBdr>
            <w:top w:val="none" w:sz="0" w:space="0" w:color="auto"/>
            <w:left w:val="none" w:sz="0" w:space="0" w:color="auto"/>
            <w:bottom w:val="none" w:sz="0" w:space="0" w:color="auto"/>
            <w:right w:val="none" w:sz="0" w:space="0" w:color="auto"/>
          </w:divBdr>
          <w:divsChild>
            <w:div w:id="1897008400">
              <w:marLeft w:val="0"/>
              <w:marRight w:val="0"/>
              <w:marTop w:val="0"/>
              <w:marBottom w:val="0"/>
              <w:divBdr>
                <w:top w:val="none" w:sz="0" w:space="0" w:color="auto"/>
                <w:left w:val="none" w:sz="0" w:space="0" w:color="auto"/>
                <w:bottom w:val="none" w:sz="0" w:space="0" w:color="auto"/>
                <w:right w:val="none" w:sz="0" w:space="0" w:color="auto"/>
              </w:divBdr>
              <w:divsChild>
                <w:div w:id="572004567">
                  <w:marLeft w:val="0"/>
                  <w:marRight w:val="0"/>
                  <w:marTop w:val="0"/>
                  <w:marBottom w:val="0"/>
                  <w:divBdr>
                    <w:top w:val="none" w:sz="0" w:space="0" w:color="auto"/>
                    <w:left w:val="none" w:sz="0" w:space="0" w:color="auto"/>
                    <w:bottom w:val="none" w:sz="0" w:space="0" w:color="auto"/>
                    <w:right w:val="none" w:sz="0" w:space="0" w:color="auto"/>
                  </w:divBdr>
                  <w:divsChild>
                    <w:div w:id="1060593515">
                      <w:marLeft w:val="0"/>
                      <w:marRight w:val="0"/>
                      <w:marTop w:val="45"/>
                      <w:marBottom w:val="0"/>
                      <w:divBdr>
                        <w:top w:val="none" w:sz="0" w:space="0" w:color="auto"/>
                        <w:left w:val="none" w:sz="0" w:space="0" w:color="auto"/>
                        <w:bottom w:val="none" w:sz="0" w:space="0" w:color="auto"/>
                        <w:right w:val="none" w:sz="0" w:space="0" w:color="auto"/>
                      </w:divBdr>
                      <w:divsChild>
                        <w:div w:id="600798485">
                          <w:marLeft w:val="0"/>
                          <w:marRight w:val="0"/>
                          <w:marTop w:val="0"/>
                          <w:marBottom w:val="0"/>
                          <w:divBdr>
                            <w:top w:val="none" w:sz="0" w:space="0" w:color="auto"/>
                            <w:left w:val="none" w:sz="0" w:space="0" w:color="auto"/>
                            <w:bottom w:val="none" w:sz="0" w:space="0" w:color="auto"/>
                            <w:right w:val="none" w:sz="0" w:space="0" w:color="auto"/>
                          </w:divBdr>
                          <w:divsChild>
                            <w:div w:id="1180312059">
                              <w:marLeft w:val="2070"/>
                              <w:marRight w:val="3810"/>
                              <w:marTop w:val="0"/>
                              <w:marBottom w:val="0"/>
                              <w:divBdr>
                                <w:top w:val="none" w:sz="0" w:space="0" w:color="auto"/>
                                <w:left w:val="none" w:sz="0" w:space="0" w:color="auto"/>
                                <w:bottom w:val="none" w:sz="0" w:space="0" w:color="auto"/>
                                <w:right w:val="none" w:sz="0" w:space="0" w:color="auto"/>
                              </w:divBdr>
                              <w:divsChild>
                                <w:div w:id="1389692350">
                                  <w:marLeft w:val="0"/>
                                  <w:marRight w:val="0"/>
                                  <w:marTop w:val="0"/>
                                  <w:marBottom w:val="0"/>
                                  <w:divBdr>
                                    <w:top w:val="none" w:sz="0" w:space="0" w:color="auto"/>
                                    <w:left w:val="none" w:sz="0" w:space="0" w:color="auto"/>
                                    <w:bottom w:val="none" w:sz="0" w:space="0" w:color="auto"/>
                                    <w:right w:val="none" w:sz="0" w:space="0" w:color="auto"/>
                                  </w:divBdr>
                                  <w:divsChild>
                                    <w:div w:id="1646857432">
                                      <w:marLeft w:val="0"/>
                                      <w:marRight w:val="0"/>
                                      <w:marTop w:val="0"/>
                                      <w:marBottom w:val="0"/>
                                      <w:divBdr>
                                        <w:top w:val="none" w:sz="0" w:space="0" w:color="auto"/>
                                        <w:left w:val="none" w:sz="0" w:space="0" w:color="auto"/>
                                        <w:bottom w:val="none" w:sz="0" w:space="0" w:color="auto"/>
                                        <w:right w:val="none" w:sz="0" w:space="0" w:color="auto"/>
                                      </w:divBdr>
                                      <w:divsChild>
                                        <w:div w:id="1098017151">
                                          <w:marLeft w:val="0"/>
                                          <w:marRight w:val="0"/>
                                          <w:marTop w:val="0"/>
                                          <w:marBottom w:val="0"/>
                                          <w:divBdr>
                                            <w:top w:val="none" w:sz="0" w:space="0" w:color="auto"/>
                                            <w:left w:val="none" w:sz="0" w:space="0" w:color="auto"/>
                                            <w:bottom w:val="none" w:sz="0" w:space="0" w:color="auto"/>
                                            <w:right w:val="none" w:sz="0" w:space="0" w:color="auto"/>
                                          </w:divBdr>
                                          <w:divsChild>
                                            <w:div w:id="1810587630">
                                              <w:marLeft w:val="0"/>
                                              <w:marRight w:val="0"/>
                                              <w:marTop w:val="0"/>
                                              <w:marBottom w:val="0"/>
                                              <w:divBdr>
                                                <w:top w:val="none" w:sz="0" w:space="0" w:color="auto"/>
                                                <w:left w:val="none" w:sz="0" w:space="0" w:color="auto"/>
                                                <w:bottom w:val="none" w:sz="0" w:space="0" w:color="auto"/>
                                                <w:right w:val="none" w:sz="0" w:space="0" w:color="auto"/>
                                              </w:divBdr>
                                              <w:divsChild>
                                                <w:div w:id="2104259705">
                                                  <w:marLeft w:val="0"/>
                                                  <w:marRight w:val="0"/>
                                                  <w:marTop w:val="0"/>
                                                  <w:marBottom w:val="0"/>
                                                  <w:divBdr>
                                                    <w:top w:val="none" w:sz="0" w:space="0" w:color="auto"/>
                                                    <w:left w:val="none" w:sz="0" w:space="0" w:color="auto"/>
                                                    <w:bottom w:val="none" w:sz="0" w:space="0" w:color="auto"/>
                                                    <w:right w:val="none" w:sz="0" w:space="0" w:color="auto"/>
                                                  </w:divBdr>
                                                  <w:divsChild>
                                                    <w:div w:id="634456692">
                                                      <w:marLeft w:val="0"/>
                                                      <w:marRight w:val="0"/>
                                                      <w:marTop w:val="0"/>
                                                      <w:marBottom w:val="0"/>
                                                      <w:divBdr>
                                                        <w:top w:val="none" w:sz="0" w:space="0" w:color="auto"/>
                                                        <w:left w:val="none" w:sz="0" w:space="0" w:color="auto"/>
                                                        <w:bottom w:val="none" w:sz="0" w:space="0" w:color="auto"/>
                                                        <w:right w:val="none" w:sz="0" w:space="0" w:color="auto"/>
                                                      </w:divBdr>
                                                      <w:divsChild>
                                                        <w:div w:id="1024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se.ac.uk/fmg/workingPapers/specialPapers/" TargetMode="External"/><Relationship Id="rId5" Type="http://schemas.openxmlformats.org/officeDocument/2006/relationships/settings" Target="settings.xml"/><Relationship Id="rId10" Type="http://schemas.openxmlformats.org/officeDocument/2006/relationships/hyperlink" Target="http://www.bankofengland.co.uk/publications/Documents/.../cr1plenderleith.pdf" TargetMode="External"/><Relationship Id="rId4" Type="http://schemas.microsoft.com/office/2007/relationships/stylesWithEffects" Target="stylesWithEffects.xml"/><Relationship Id="rId9" Type="http://schemas.openxmlformats.org/officeDocument/2006/relationships/hyperlink" Target="http://www.kaushikbasu.org/pap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4477-AA58-4A2C-9899-C8BFA795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10226</CharactersWithSpaces>
  <SharedDoc>false</SharedDoc>
  <HLinks>
    <vt:vector size="6" baseType="variant">
      <vt:variant>
        <vt:i4>65655</vt:i4>
      </vt:variant>
      <vt:variant>
        <vt:i4>9</vt:i4>
      </vt:variant>
      <vt:variant>
        <vt:i4>0</vt:i4>
      </vt:variant>
      <vt:variant>
        <vt:i4>5</vt:i4>
      </vt:variant>
      <vt:variant>
        <vt:lpwstr>mailto:gary.vanvuuren@fitchratings.com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van Vuuren</dc:creator>
  <cp:lastModifiedBy>User</cp:lastModifiedBy>
  <cp:revision>3</cp:revision>
  <dcterms:created xsi:type="dcterms:W3CDTF">2014-03-10T05:57:00Z</dcterms:created>
  <dcterms:modified xsi:type="dcterms:W3CDTF">2014-03-12T07:35:00Z</dcterms:modified>
</cp:coreProperties>
</file>