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C58" w:rsidRDefault="00D65C58" w:rsidP="00D65C58">
      <w:pPr>
        <w:jc w:val="center"/>
        <w:rPr>
          <w:rFonts w:ascii="Arial" w:hAnsi="Arial" w:cs="Arial"/>
          <w:b/>
          <w:color w:val="000000" w:themeColor="text1"/>
          <w:sz w:val="24"/>
          <w:szCs w:val="24"/>
        </w:rPr>
      </w:pPr>
      <w:bookmarkStart w:id="0" w:name="_GoBack"/>
      <w:bookmarkEnd w:id="0"/>
      <w:proofErr w:type="gramStart"/>
      <w:r w:rsidRPr="00030621">
        <w:rPr>
          <w:rFonts w:ascii="Arial" w:hAnsi="Arial" w:cs="Arial"/>
          <w:b/>
          <w:color w:val="000000" w:themeColor="text1"/>
          <w:sz w:val="24"/>
          <w:szCs w:val="24"/>
        </w:rPr>
        <w:t xml:space="preserve">Schedule advising how we have addressed reviewer </w:t>
      </w:r>
      <w:r>
        <w:rPr>
          <w:rFonts w:ascii="Arial" w:hAnsi="Arial" w:cs="Arial"/>
          <w:b/>
          <w:color w:val="000000" w:themeColor="text1"/>
          <w:sz w:val="24"/>
          <w:szCs w:val="24"/>
        </w:rPr>
        <w:t>A</w:t>
      </w:r>
      <w:r w:rsidRPr="00030621">
        <w:rPr>
          <w:rFonts w:ascii="Arial" w:hAnsi="Arial" w:cs="Arial"/>
          <w:b/>
          <w:color w:val="000000" w:themeColor="text1"/>
          <w:sz w:val="24"/>
          <w:szCs w:val="24"/>
        </w:rPr>
        <w:t>’s comments.</w:t>
      </w:r>
      <w:proofErr w:type="gramEnd"/>
    </w:p>
    <w:p w:rsidR="00270258" w:rsidRDefault="00270258" w:rsidP="00270258">
      <w:pPr>
        <w:jc w:val="center"/>
        <w:outlineLvl w:val="0"/>
        <w:rPr>
          <w:rFonts w:ascii="Arial" w:hAnsi="Arial" w:cs="Arial"/>
          <w:b/>
          <w:color w:val="000000" w:themeColor="text1"/>
          <w:sz w:val="20"/>
          <w:szCs w:val="20"/>
        </w:rPr>
      </w:pPr>
    </w:p>
    <w:p w:rsidR="00270258" w:rsidRPr="00270258" w:rsidRDefault="00270258" w:rsidP="00270258">
      <w:pPr>
        <w:jc w:val="center"/>
        <w:outlineLvl w:val="0"/>
        <w:rPr>
          <w:rFonts w:ascii="Arial" w:hAnsi="Arial" w:cs="Arial"/>
          <w:b/>
          <w:color w:val="000000"/>
          <w:sz w:val="20"/>
          <w:szCs w:val="20"/>
        </w:rPr>
      </w:pPr>
      <w:r w:rsidRPr="00270258">
        <w:rPr>
          <w:rFonts w:ascii="Arial" w:hAnsi="Arial" w:cs="Arial"/>
          <w:b/>
          <w:color w:val="000000" w:themeColor="text1"/>
          <w:sz w:val="20"/>
          <w:szCs w:val="20"/>
        </w:rPr>
        <w:t>Paper title:</w:t>
      </w:r>
      <w:r w:rsidRPr="00270258">
        <w:rPr>
          <w:rFonts w:ascii="Arial" w:hAnsi="Arial" w:cs="Arial"/>
          <w:b/>
          <w:color w:val="000000"/>
          <w:sz w:val="20"/>
          <w:szCs w:val="20"/>
        </w:rPr>
        <w:t xml:space="preserve"> </w:t>
      </w:r>
      <w:r w:rsidR="00134DE2">
        <w:rPr>
          <w:rFonts w:ascii="Arial" w:hAnsi="Arial" w:cs="Arial"/>
          <w:b/>
          <w:color w:val="000000"/>
          <w:sz w:val="20"/>
          <w:szCs w:val="20"/>
        </w:rPr>
        <w:t>R</w:t>
      </w:r>
      <w:r w:rsidR="00134DE2" w:rsidRPr="00270258">
        <w:rPr>
          <w:rFonts w:ascii="Arial" w:hAnsi="Arial" w:cs="Arial"/>
          <w:b/>
          <w:color w:val="000000"/>
          <w:sz w:val="20"/>
          <w:szCs w:val="20"/>
        </w:rPr>
        <w:t>aising the bar on the foreign portfolio to 25%:</w:t>
      </w:r>
    </w:p>
    <w:p w:rsidR="00270258" w:rsidRPr="00270258" w:rsidRDefault="00134DE2" w:rsidP="00270258">
      <w:pPr>
        <w:jc w:val="center"/>
        <w:rPr>
          <w:rFonts w:ascii="Arial" w:hAnsi="Arial" w:cs="Arial"/>
          <w:sz w:val="20"/>
          <w:szCs w:val="20"/>
        </w:rPr>
      </w:pPr>
      <w:r w:rsidRPr="00270258">
        <w:rPr>
          <w:rFonts w:ascii="Arial" w:hAnsi="Arial" w:cs="Arial"/>
          <w:b/>
          <w:color w:val="000000"/>
          <w:sz w:val="20"/>
          <w:szCs w:val="20"/>
        </w:rPr>
        <w:t xml:space="preserve">Strategic implications for </w:t>
      </w:r>
      <w:r>
        <w:rPr>
          <w:rFonts w:ascii="Arial" w:hAnsi="Arial" w:cs="Arial"/>
          <w:b/>
          <w:color w:val="000000"/>
          <w:sz w:val="20"/>
          <w:szCs w:val="20"/>
        </w:rPr>
        <w:t>S</w:t>
      </w:r>
      <w:r w:rsidRPr="00270258">
        <w:rPr>
          <w:rFonts w:ascii="Arial" w:hAnsi="Arial" w:cs="Arial"/>
          <w:b/>
          <w:color w:val="000000"/>
          <w:sz w:val="20"/>
          <w:szCs w:val="20"/>
        </w:rPr>
        <w:t xml:space="preserve">outh </w:t>
      </w:r>
      <w:r>
        <w:rPr>
          <w:rFonts w:ascii="Arial" w:hAnsi="Arial" w:cs="Arial"/>
          <w:b/>
          <w:color w:val="000000"/>
          <w:sz w:val="20"/>
          <w:szCs w:val="20"/>
        </w:rPr>
        <w:t>A</w:t>
      </w:r>
      <w:r w:rsidRPr="00270258">
        <w:rPr>
          <w:rFonts w:ascii="Arial" w:hAnsi="Arial" w:cs="Arial"/>
          <w:b/>
          <w:color w:val="000000"/>
          <w:sz w:val="20"/>
          <w:szCs w:val="20"/>
        </w:rPr>
        <w:t>frican investors</w:t>
      </w:r>
    </w:p>
    <w:p w:rsidR="00270258" w:rsidRPr="00030621" w:rsidRDefault="00270258" w:rsidP="00D65C58">
      <w:pPr>
        <w:jc w:val="center"/>
        <w:rPr>
          <w:rFonts w:ascii="Arial" w:hAnsi="Arial" w:cs="Arial"/>
          <w:b/>
          <w:color w:val="000000" w:themeColor="text1"/>
          <w:sz w:val="24"/>
          <w:szCs w:val="24"/>
        </w:rPr>
      </w:pPr>
    </w:p>
    <w:p w:rsidR="0098186B" w:rsidRDefault="00D65C58">
      <w:pPr>
        <w:rPr>
          <w:rFonts w:ascii="Arial" w:hAnsi="Arial" w:cs="Arial"/>
          <w:color w:val="000000" w:themeColor="text1"/>
          <w:sz w:val="20"/>
          <w:szCs w:val="20"/>
        </w:rPr>
      </w:pPr>
      <w:r>
        <w:rPr>
          <w:rFonts w:ascii="Arial" w:hAnsi="Arial" w:cs="Arial"/>
          <w:color w:val="000000" w:themeColor="text1"/>
          <w:sz w:val="20"/>
          <w:szCs w:val="20"/>
        </w:rPr>
        <w:t>We would like to thank reviewer A for the useful suggestions on our original article and apologise for the poor writing style of the original article.</w:t>
      </w:r>
    </w:p>
    <w:p w:rsidR="00D65C58" w:rsidRDefault="00D65C58">
      <w:pPr>
        <w:rPr>
          <w:rFonts w:ascii="Arial" w:hAnsi="Arial" w:cs="Arial"/>
          <w:b/>
          <w:color w:val="000000" w:themeColor="text1"/>
          <w:sz w:val="20"/>
          <w:szCs w:val="20"/>
        </w:rPr>
      </w:pPr>
      <w:r w:rsidRPr="00D65C58">
        <w:rPr>
          <w:rFonts w:ascii="Arial" w:hAnsi="Arial" w:cs="Arial"/>
          <w:b/>
          <w:color w:val="000000" w:themeColor="text1"/>
          <w:sz w:val="20"/>
          <w:szCs w:val="20"/>
        </w:rPr>
        <w:t>Major rewrite:</w:t>
      </w:r>
    </w:p>
    <w:p w:rsidR="00D65C58" w:rsidRDefault="00D65C58">
      <w:pPr>
        <w:rPr>
          <w:rFonts w:ascii="Arial" w:hAnsi="Arial" w:cs="Arial"/>
          <w:color w:val="000000" w:themeColor="text1"/>
          <w:sz w:val="20"/>
          <w:szCs w:val="20"/>
        </w:rPr>
      </w:pPr>
      <w:r w:rsidRPr="00D65C58">
        <w:rPr>
          <w:rFonts w:ascii="Arial" w:hAnsi="Arial" w:cs="Arial"/>
          <w:color w:val="000000" w:themeColor="text1"/>
          <w:sz w:val="20"/>
          <w:szCs w:val="20"/>
        </w:rPr>
        <w:t xml:space="preserve">We now have conducted a major overhaul of </w:t>
      </w:r>
      <w:r w:rsidR="00270258">
        <w:rPr>
          <w:rFonts w:ascii="Arial" w:hAnsi="Arial" w:cs="Arial"/>
          <w:color w:val="000000" w:themeColor="text1"/>
          <w:sz w:val="20"/>
          <w:szCs w:val="20"/>
        </w:rPr>
        <w:t xml:space="preserve">the </w:t>
      </w:r>
      <w:r w:rsidRPr="00D65C58">
        <w:rPr>
          <w:rFonts w:ascii="Arial" w:hAnsi="Arial" w:cs="Arial"/>
          <w:color w:val="000000" w:themeColor="text1"/>
          <w:sz w:val="20"/>
          <w:szCs w:val="20"/>
        </w:rPr>
        <w:t xml:space="preserve">original article and have rewritten the article in a substantially more academic/scientific style taking head of </w:t>
      </w:r>
      <w:r w:rsidR="00C837F8">
        <w:rPr>
          <w:rFonts w:ascii="Arial" w:hAnsi="Arial" w:cs="Arial"/>
          <w:color w:val="000000" w:themeColor="text1"/>
          <w:sz w:val="20"/>
          <w:szCs w:val="20"/>
        </w:rPr>
        <w:t>the</w:t>
      </w:r>
      <w:r w:rsidRPr="00D65C58">
        <w:rPr>
          <w:rFonts w:ascii="Arial" w:hAnsi="Arial" w:cs="Arial"/>
          <w:color w:val="000000" w:themeColor="text1"/>
          <w:sz w:val="20"/>
          <w:szCs w:val="20"/>
        </w:rPr>
        <w:t xml:space="preserve"> reviewers’ suggestions in the rewrite.</w:t>
      </w:r>
    </w:p>
    <w:p w:rsidR="00D65C58" w:rsidRDefault="00D65C58">
      <w:pPr>
        <w:rPr>
          <w:rFonts w:ascii="Arial" w:hAnsi="Arial" w:cs="Arial"/>
          <w:color w:val="000000" w:themeColor="text1"/>
          <w:sz w:val="20"/>
          <w:szCs w:val="20"/>
        </w:rPr>
      </w:pPr>
    </w:p>
    <w:p w:rsidR="00D65C58" w:rsidRDefault="00D65C58">
      <w:pPr>
        <w:rPr>
          <w:rFonts w:ascii="Arial" w:hAnsi="Arial" w:cs="Arial"/>
          <w:color w:val="000000" w:themeColor="text1"/>
          <w:sz w:val="20"/>
          <w:szCs w:val="20"/>
        </w:rPr>
      </w:pPr>
      <w:r>
        <w:rPr>
          <w:rFonts w:ascii="Arial" w:hAnsi="Arial" w:cs="Arial"/>
          <w:color w:val="000000" w:themeColor="text1"/>
          <w:sz w:val="20"/>
          <w:szCs w:val="20"/>
        </w:rPr>
        <w:t>With particular reference to reviewer A’s concerns the following changes have been incorporated into the revised paper:</w:t>
      </w:r>
    </w:p>
    <w:p w:rsidR="00D65C58" w:rsidRPr="00134DE2" w:rsidRDefault="00D65C58" w:rsidP="00D65C58">
      <w:pPr>
        <w:pStyle w:val="ListParagraph"/>
        <w:numPr>
          <w:ilvl w:val="0"/>
          <w:numId w:val="1"/>
        </w:numPr>
        <w:rPr>
          <w:rFonts w:ascii="Arial" w:hAnsi="Arial" w:cs="Arial"/>
          <w:sz w:val="20"/>
          <w:szCs w:val="20"/>
        </w:rPr>
      </w:pPr>
      <w:r w:rsidRPr="00134DE2">
        <w:rPr>
          <w:rFonts w:ascii="Arial" w:hAnsi="Arial" w:cs="Arial"/>
          <w:sz w:val="20"/>
          <w:szCs w:val="20"/>
        </w:rPr>
        <w:t xml:space="preserve">The abstract has been shortened considerably </w:t>
      </w:r>
      <w:r w:rsidR="004C0894" w:rsidRPr="00134DE2">
        <w:rPr>
          <w:rFonts w:ascii="Arial" w:hAnsi="Arial" w:cs="Arial"/>
          <w:sz w:val="20"/>
          <w:szCs w:val="20"/>
        </w:rPr>
        <w:t xml:space="preserve">(to 126 words) </w:t>
      </w:r>
      <w:r w:rsidRPr="00134DE2">
        <w:rPr>
          <w:rFonts w:ascii="Arial" w:hAnsi="Arial" w:cs="Arial"/>
          <w:sz w:val="20"/>
          <w:szCs w:val="20"/>
        </w:rPr>
        <w:t xml:space="preserve">and </w:t>
      </w:r>
      <w:r w:rsidR="004C0894" w:rsidRPr="00134DE2">
        <w:rPr>
          <w:rFonts w:ascii="Arial" w:hAnsi="Arial" w:cs="Arial"/>
          <w:sz w:val="20"/>
          <w:szCs w:val="20"/>
        </w:rPr>
        <w:t xml:space="preserve">now </w:t>
      </w:r>
      <w:r w:rsidRPr="00134DE2">
        <w:rPr>
          <w:rFonts w:ascii="Arial" w:hAnsi="Arial" w:cs="Arial"/>
          <w:sz w:val="20"/>
          <w:szCs w:val="20"/>
        </w:rPr>
        <w:t>succinctly summarises the objective of the paper</w:t>
      </w:r>
      <w:r w:rsidR="004C0894" w:rsidRPr="00134DE2">
        <w:rPr>
          <w:rFonts w:ascii="Arial" w:hAnsi="Arial" w:cs="Arial"/>
          <w:sz w:val="20"/>
          <w:szCs w:val="20"/>
        </w:rPr>
        <w:t>.</w:t>
      </w:r>
    </w:p>
    <w:p w:rsidR="004C0894" w:rsidRPr="00134DE2" w:rsidRDefault="004C0894" w:rsidP="00D65C58">
      <w:pPr>
        <w:pStyle w:val="ListParagraph"/>
        <w:numPr>
          <w:ilvl w:val="0"/>
          <w:numId w:val="1"/>
        </w:numPr>
        <w:rPr>
          <w:rFonts w:ascii="Arial" w:hAnsi="Arial" w:cs="Arial"/>
          <w:sz w:val="20"/>
          <w:szCs w:val="20"/>
        </w:rPr>
      </w:pPr>
      <w:r w:rsidRPr="00134DE2">
        <w:rPr>
          <w:rFonts w:ascii="Arial" w:hAnsi="Arial" w:cs="Arial"/>
          <w:sz w:val="20"/>
          <w:szCs w:val="20"/>
        </w:rPr>
        <w:t>All colloquial phrases and rhetorical questions have been removed and replaced by academic style discussions where necessary.</w:t>
      </w:r>
    </w:p>
    <w:p w:rsidR="004C0894" w:rsidRPr="00134DE2" w:rsidRDefault="004C0894" w:rsidP="00D65C58">
      <w:pPr>
        <w:pStyle w:val="ListParagraph"/>
        <w:numPr>
          <w:ilvl w:val="0"/>
          <w:numId w:val="1"/>
        </w:numPr>
        <w:rPr>
          <w:rFonts w:ascii="Arial" w:hAnsi="Arial" w:cs="Arial"/>
          <w:sz w:val="20"/>
          <w:szCs w:val="20"/>
        </w:rPr>
      </w:pPr>
      <w:r w:rsidRPr="00134DE2">
        <w:rPr>
          <w:rFonts w:ascii="Arial" w:hAnsi="Arial" w:cs="Arial"/>
          <w:sz w:val="20"/>
          <w:szCs w:val="20"/>
        </w:rPr>
        <w:t>A paragraph explaining how the paper is now organised has been included at the end of the “Introduction”.</w:t>
      </w:r>
    </w:p>
    <w:p w:rsidR="004C0894" w:rsidRPr="00134DE2" w:rsidRDefault="004C0894" w:rsidP="00D65C58">
      <w:pPr>
        <w:pStyle w:val="ListParagraph"/>
        <w:numPr>
          <w:ilvl w:val="0"/>
          <w:numId w:val="1"/>
        </w:numPr>
        <w:rPr>
          <w:rFonts w:ascii="Arial" w:hAnsi="Arial" w:cs="Arial"/>
          <w:sz w:val="20"/>
          <w:szCs w:val="20"/>
        </w:rPr>
      </w:pPr>
      <w:r w:rsidRPr="00134DE2">
        <w:rPr>
          <w:rFonts w:ascii="Arial" w:hAnsi="Arial" w:cs="Arial"/>
          <w:sz w:val="20"/>
          <w:szCs w:val="20"/>
        </w:rPr>
        <w:t>Significantly more detail has been included into the paper with the objective of improving the</w:t>
      </w:r>
      <w:r w:rsidR="00C5133D">
        <w:rPr>
          <w:rFonts w:ascii="Arial" w:hAnsi="Arial" w:cs="Arial"/>
          <w:sz w:val="20"/>
          <w:szCs w:val="20"/>
        </w:rPr>
        <w:t xml:space="preserve"> clarity and the</w:t>
      </w:r>
      <w:r w:rsidRPr="00134DE2">
        <w:rPr>
          <w:rFonts w:ascii="Arial" w:hAnsi="Arial" w:cs="Arial"/>
          <w:sz w:val="20"/>
          <w:szCs w:val="20"/>
        </w:rPr>
        <w:t xml:space="preserve"> scientific style of the paper:</w:t>
      </w:r>
    </w:p>
    <w:p w:rsidR="004C0894" w:rsidRPr="00134DE2" w:rsidRDefault="004C0894" w:rsidP="004C0894">
      <w:pPr>
        <w:pStyle w:val="ListParagraph"/>
        <w:numPr>
          <w:ilvl w:val="1"/>
          <w:numId w:val="1"/>
        </w:numPr>
        <w:rPr>
          <w:rFonts w:ascii="Arial" w:hAnsi="Arial" w:cs="Arial"/>
          <w:sz w:val="20"/>
          <w:szCs w:val="20"/>
        </w:rPr>
      </w:pPr>
      <w:r w:rsidRPr="00134DE2">
        <w:rPr>
          <w:rFonts w:ascii="Arial" w:hAnsi="Arial" w:cs="Arial"/>
          <w:sz w:val="20"/>
          <w:szCs w:val="20"/>
        </w:rPr>
        <w:t>A more detailed literature review has been added which now is segregated into “International studies” and “South African studies”.</w:t>
      </w:r>
      <w:r w:rsidR="00270258" w:rsidRPr="00134DE2">
        <w:rPr>
          <w:rFonts w:ascii="Arial" w:hAnsi="Arial" w:cs="Arial"/>
          <w:sz w:val="20"/>
          <w:szCs w:val="20"/>
        </w:rPr>
        <w:t xml:space="preserve"> This has resulted in substantially more </w:t>
      </w:r>
      <w:r w:rsidR="00C5133D">
        <w:rPr>
          <w:rFonts w:ascii="Arial" w:hAnsi="Arial" w:cs="Arial"/>
          <w:sz w:val="20"/>
          <w:szCs w:val="20"/>
        </w:rPr>
        <w:t xml:space="preserve">and relevant </w:t>
      </w:r>
      <w:r w:rsidR="00270258" w:rsidRPr="00134DE2">
        <w:rPr>
          <w:rFonts w:ascii="Arial" w:hAnsi="Arial" w:cs="Arial"/>
          <w:sz w:val="20"/>
          <w:szCs w:val="20"/>
        </w:rPr>
        <w:t>referencing.</w:t>
      </w:r>
    </w:p>
    <w:p w:rsidR="004C0894" w:rsidRPr="00134DE2" w:rsidRDefault="004C0894" w:rsidP="004C0894">
      <w:pPr>
        <w:pStyle w:val="ListParagraph"/>
        <w:numPr>
          <w:ilvl w:val="1"/>
          <w:numId w:val="1"/>
        </w:numPr>
        <w:rPr>
          <w:rFonts w:ascii="Arial" w:hAnsi="Arial" w:cs="Arial"/>
          <w:sz w:val="20"/>
          <w:szCs w:val="20"/>
        </w:rPr>
      </w:pPr>
      <w:r w:rsidRPr="00134DE2">
        <w:rPr>
          <w:rFonts w:ascii="Arial" w:hAnsi="Arial" w:cs="Arial"/>
          <w:sz w:val="20"/>
          <w:szCs w:val="20"/>
        </w:rPr>
        <w:t>The “Methodology” section now contains the step-by-step procedures of the implementation methodologies of the “efficient frontier framework” as well as the “non-parametric framework”.</w:t>
      </w:r>
      <w:r w:rsidR="00C5133D">
        <w:rPr>
          <w:rFonts w:ascii="Arial" w:hAnsi="Arial" w:cs="Arial"/>
          <w:sz w:val="20"/>
          <w:szCs w:val="20"/>
        </w:rPr>
        <w:t xml:space="preserve"> The formulation of the model used for the efficient frontier generation is also included and discussed.</w:t>
      </w:r>
    </w:p>
    <w:p w:rsidR="009F1B71" w:rsidRDefault="004C0894" w:rsidP="009F1B71">
      <w:pPr>
        <w:pStyle w:val="ListParagraph"/>
        <w:numPr>
          <w:ilvl w:val="1"/>
          <w:numId w:val="1"/>
        </w:numPr>
        <w:spacing w:before="240"/>
        <w:rPr>
          <w:rFonts w:ascii="Arial" w:hAnsi="Arial" w:cs="Arial"/>
          <w:sz w:val="20"/>
          <w:szCs w:val="20"/>
        </w:rPr>
      </w:pPr>
      <w:r w:rsidRPr="009F1B71">
        <w:rPr>
          <w:rFonts w:ascii="Arial" w:hAnsi="Arial" w:cs="Arial"/>
          <w:sz w:val="20"/>
          <w:szCs w:val="20"/>
        </w:rPr>
        <w:t>Additionally a flow-diagram has now been added to summarise the non-parametric procedure.</w:t>
      </w:r>
      <w:r w:rsidR="00134DE2" w:rsidRPr="009F1B71">
        <w:rPr>
          <w:rFonts w:ascii="Arial" w:hAnsi="Arial" w:cs="Arial"/>
          <w:sz w:val="20"/>
          <w:szCs w:val="20"/>
        </w:rPr>
        <w:t xml:space="preserve"> </w:t>
      </w:r>
      <w:r w:rsidR="00C5133D" w:rsidRPr="009F1B71">
        <w:rPr>
          <w:rFonts w:ascii="Arial" w:hAnsi="Arial" w:cs="Arial"/>
          <w:sz w:val="20"/>
          <w:szCs w:val="20"/>
        </w:rPr>
        <w:t>Not only does the flow diagram now describe</w:t>
      </w:r>
      <w:r w:rsidR="00134DE2" w:rsidRPr="009F1B71">
        <w:rPr>
          <w:rFonts w:ascii="Arial" w:hAnsi="Arial" w:cs="Arial"/>
          <w:sz w:val="20"/>
          <w:szCs w:val="20"/>
        </w:rPr>
        <w:t xml:space="preserve"> how the “probabilities” are obtained</w:t>
      </w:r>
      <w:r w:rsidR="00C5133D" w:rsidRPr="009F1B71">
        <w:rPr>
          <w:rFonts w:ascii="Arial" w:hAnsi="Arial" w:cs="Arial"/>
          <w:sz w:val="20"/>
          <w:szCs w:val="20"/>
        </w:rPr>
        <w:t xml:space="preserve"> but it is also explained in the text.</w:t>
      </w:r>
    </w:p>
    <w:p w:rsidR="009F1B71" w:rsidRPr="009F1B71" w:rsidRDefault="009F1B71" w:rsidP="009F1B71">
      <w:pPr>
        <w:pStyle w:val="ListParagraph"/>
        <w:numPr>
          <w:ilvl w:val="1"/>
          <w:numId w:val="1"/>
        </w:numPr>
        <w:spacing w:before="240"/>
        <w:rPr>
          <w:rFonts w:ascii="Arial" w:hAnsi="Arial" w:cs="Arial"/>
          <w:sz w:val="20"/>
          <w:szCs w:val="20"/>
        </w:rPr>
      </w:pPr>
      <w:r w:rsidRPr="009F1B71">
        <w:rPr>
          <w:rFonts w:ascii="Arial" w:hAnsi="Arial" w:cs="Arial"/>
          <w:sz w:val="20"/>
          <w:szCs w:val="20"/>
        </w:rPr>
        <w:t>A “Data” section has also been added describing the data used.</w:t>
      </w:r>
    </w:p>
    <w:p w:rsidR="00270258" w:rsidRPr="00134DE2" w:rsidRDefault="00270258" w:rsidP="004C0894">
      <w:pPr>
        <w:pStyle w:val="ListParagraph"/>
        <w:numPr>
          <w:ilvl w:val="1"/>
          <w:numId w:val="1"/>
        </w:numPr>
        <w:rPr>
          <w:rFonts w:ascii="Arial" w:hAnsi="Arial" w:cs="Arial"/>
          <w:sz w:val="20"/>
          <w:szCs w:val="20"/>
        </w:rPr>
      </w:pPr>
      <w:r w:rsidRPr="00134DE2">
        <w:rPr>
          <w:rFonts w:ascii="Arial" w:hAnsi="Arial" w:cs="Arial"/>
          <w:sz w:val="20"/>
          <w:szCs w:val="20"/>
        </w:rPr>
        <w:t>The readability of the graphs have been improved and the original figure summarising the efficient frontiers has now been split into 3 separate figures adding more clarification to the discussion of the results in this section.</w:t>
      </w:r>
    </w:p>
    <w:p w:rsidR="00270258" w:rsidRPr="00134DE2" w:rsidRDefault="00270258" w:rsidP="004C0894">
      <w:pPr>
        <w:pStyle w:val="ListParagraph"/>
        <w:numPr>
          <w:ilvl w:val="1"/>
          <w:numId w:val="1"/>
        </w:numPr>
        <w:rPr>
          <w:rFonts w:ascii="Arial" w:hAnsi="Arial" w:cs="Arial"/>
          <w:sz w:val="20"/>
          <w:szCs w:val="20"/>
        </w:rPr>
      </w:pPr>
      <w:r w:rsidRPr="00134DE2">
        <w:rPr>
          <w:rFonts w:ascii="Arial" w:hAnsi="Arial" w:cs="Arial"/>
          <w:sz w:val="20"/>
          <w:szCs w:val="20"/>
        </w:rPr>
        <w:t>An additional table of probabilities has also been added to give more insight into the results for the different investment horizons in the non-parametric section.</w:t>
      </w:r>
    </w:p>
    <w:p w:rsidR="00270258" w:rsidRPr="00134DE2" w:rsidRDefault="00270258" w:rsidP="004C0894">
      <w:pPr>
        <w:pStyle w:val="ListParagraph"/>
        <w:numPr>
          <w:ilvl w:val="1"/>
          <w:numId w:val="1"/>
        </w:numPr>
        <w:rPr>
          <w:rFonts w:ascii="Arial" w:hAnsi="Arial" w:cs="Arial"/>
          <w:sz w:val="20"/>
          <w:szCs w:val="20"/>
        </w:rPr>
      </w:pPr>
      <w:r w:rsidRPr="00134DE2">
        <w:rPr>
          <w:rFonts w:ascii="Arial" w:hAnsi="Arial" w:cs="Arial"/>
          <w:sz w:val="20"/>
          <w:szCs w:val="20"/>
        </w:rPr>
        <w:t>The box-and whisker plots have now been changed according to the scale suggestion by the reviewer. Also reference to the “heights” instead of “widths” is made in the discussion of the graph.</w:t>
      </w:r>
    </w:p>
    <w:p w:rsidR="00134DE2" w:rsidRPr="00134DE2" w:rsidRDefault="00134DE2" w:rsidP="00134DE2">
      <w:pPr>
        <w:rPr>
          <w:rFonts w:ascii="Arial" w:hAnsi="Arial" w:cs="Arial"/>
          <w:sz w:val="20"/>
          <w:szCs w:val="20"/>
        </w:rPr>
      </w:pPr>
      <w:r>
        <w:rPr>
          <w:rFonts w:ascii="Arial" w:hAnsi="Arial" w:cs="Arial"/>
          <w:sz w:val="20"/>
          <w:szCs w:val="20"/>
        </w:rPr>
        <w:t xml:space="preserve">We would once more like to thank the reviewer for the useful guidance and would welcome any further suggestions to </w:t>
      </w:r>
      <w:r w:rsidR="00C5133D">
        <w:rPr>
          <w:rFonts w:ascii="Arial" w:hAnsi="Arial" w:cs="Arial"/>
          <w:sz w:val="20"/>
          <w:szCs w:val="20"/>
        </w:rPr>
        <w:t xml:space="preserve">improve </w:t>
      </w:r>
      <w:r>
        <w:rPr>
          <w:rFonts w:ascii="Arial" w:hAnsi="Arial" w:cs="Arial"/>
          <w:sz w:val="20"/>
          <w:szCs w:val="20"/>
        </w:rPr>
        <w:t>the revised manuscript.</w:t>
      </w:r>
    </w:p>
    <w:sectPr w:rsidR="00134DE2" w:rsidRPr="00134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909C9"/>
    <w:multiLevelType w:val="hybridMultilevel"/>
    <w:tmpl w:val="1884CC4C"/>
    <w:lvl w:ilvl="0" w:tplc="1C090001">
      <w:start w:val="1"/>
      <w:numFmt w:val="bullet"/>
      <w:lvlText w:val=""/>
      <w:lvlJc w:val="left"/>
      <w:pPr>
        <w:ind w:left="774" w:hanging="360"/>
      </w:pPr>
      <w:rPr>
        <w:rFonts w:ascii="Symbol" w:hAnsi="Symbol" w:hint="default"/>
      </w:rPr>
    </w:lvl>
    <w:lvl w:ilvl="1" w:tplc="1C090003">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1">
    <w:nsid w:val="2EB75DDA"/>
    <w:multiLevelType w:val="hybridMultilevel"/>
    <w:tmpl w:val="00E0D5EC"/>
    <w:lvl w:ilvl="0" w:tplc="1C090001">
      <w:start w:val="1"/>
      <w:numFmt w:val="bullet"/>
      <w:lvlText w:val=""/>
      <w:lvlJc w:val="left"/>
      <w:pPr>
        <w:ind w:left="1004" w:hanging="360"/>
      </w:pPr>
      <w:rPr>
        <w:rFonts w:ascii="Symbol" w:hAnsi="Symbol" w:hint="default"/>
      </w:rPr>
    </w:lvl>
    <w:lvl w:ilvl="1" w:tplc="1C090003">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C58"/>
    <w:rsid w:val="00134DE2"/>
    <w:rsid w:val="00270258"/>
    <w:rsid w:val="004C0894"/>
    <w:rsid w:val="0098186B"/>
    <w:rsid w:val="009F1B71"/>
    <w:rsid w:val="00C5133D"/>
    <w:rsid w:val="00C81E49"/>
    <w:rsid w:val="00C837F8"/>
    <w:rsid w:val="00D65C58"/>
    <w:rsid w:val="00DE25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C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Bradfield</dc:creator>
  <cp:lastModifiedBy>User</cp:lastModifiedBy>
  <cp:revision>2</cp:revision>
  <dcterms:created xsi:type="dcterms:W3CDTF">2015-01-29T11:33:00Z</dcterms:created>
  <dcterms:modified xsi:type="dcterms:W3CDTF">2015-01-29T11:33:00Z</dcterms:modified>
</cp:coreProperties>
</file>